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42"/>
        <w:tabs>
          <w:tab w:leader="none" w:pos="567" w:val="left"/>
          <w:tab w:leader="none" w:pos="720" w:val="left"/>
          <w:tab w:leader="none" w:pos="993" w:val="left"/>
        </w:tabs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...............................................................</w:t>
      </w:r>
    </w:p>
    <w:p>
      <w:pPr>
        <w:pStyle w:val="style242"/>
        <w:tabs>
          <w:tab w:leader="none" w:pos="567" w:val="left"/>
          <w:tab w:leader="none" w:pos="720" w:val="left"/>
          <w:tab w:leader="none" w:pos="993" w:val="left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( pieczęć wykonawcy)</w:t>
      </w:r>
    </w:p>
    <w:p>
      <w:pPr>
        <w:pStyle w:val="style3"/>
        <w:numPr>
          <w:ilvl w:val="2"/>
          <w:numId w:val="2"/>
        </w:numPr>
        <w:ind w:hanging="360" w:left="1440" w:right="0"/>
        <w:jc w:val="both"/>
        <w:rPr/>
      </w:pPr>
      <w:r>
        <w:rPr/>
        <w:t xml:space="preserve">      </w:t>
      </w:r>
      <w:r>
        <w:rPr/>
        <w:t>INFORMACJA O PARAMETRACH TECHNICZNYCH</w:t>
      </w:r>
    </w:p>
    <w:p>
      <w:pPr>
        <w:pStyle w:val="style3"/>
        <w:numPr>
          <w:ilvl w:val="2"/>
          <w:numId w:val="2"/>
        </w:numPr>
        <w:ind w:hanging="360" w:left="1440" w:right="0"/>
        <w:jc w:val="both"/>
        <w:rPr/>
      </w:pPr>
      <w:r>
        <w:rPr/>
        <w:t xml:space="preserve"> </w:t>
      </w:r>
      <w:r>
        <w:rPr/>
        <w:t>I TERMINIE REALIZACJI PRZEDMIOTU ZAMÓWIENIA</w:t>
      </w:r>
    </w:p>
    <w:p>
      <w:pPr>
        <w:pStyle w:val="style242"/>
        <w:tabs>
          <w:tab w:leader="none" w:pos="720" w:val="left"/>
          <w:tab w:leader="none" w:pos="7743" w:val="left"/>
          <w:tab w:leader="none" w:pos="8026" w:val="left"/>
        </w:tabs>
        <w:ind w:hanging="0" w:left="750" w:right="0"/>
        <w:rPr/>
      </w:pPr>
      <w:r>
        <w:rPr/>
      </w:r>
    </w:p>
    <w:p>
      <w:pPr>
        <w:pStyle w:val="style242"/>
        <w:spacing w:line="360" w:lineRule="auto"/>
        <w:ind w:firstLine="708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Ja (My), niżej podpisany (ni)...............................................................................</w:t>
      </w:r>
    </w:p>
    <w:p>
      <w:pPr>
        <w:pStyle w:val="style242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działając w imieniu i na rzecz :</w:t>
      </w:r>
    </w:p>
    <w:p>
      <w:pPr>
        <w:pStyle w:val="style24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</w:t>
      </w:r>
    </w:p>
    <w:p>
      <w:pPr>
        <w:pStyle w:val="style242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(pełna nazwa wykonawcy)</w:t>
      </w:r>
    </w:p>
    <w:p>
      <w:pPr>
        <w:pStyle w:val="style242"/>
        <w:rPr/>
      </w:pPr>
      <w:r>
        <w:rPr/>
      </w:r>
    </w:p>
    <w:p>
      <w:pPr>
        <w:pStyle w:val="style24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</w:t>
      </w:r>
    </w:p>
    <w:p>
      <w:pPr>
        <w:pStyle w:val="style242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(adres siedziby wykonawcy)</w:t>
      </w:r>
    </w:p>
    <w:p>
      <w:pPr>
        <w:pStyle w:val="style245"/>
        <w:tabs>
          <w:tab w:leader="none" w:pos="4536" w:val="center"/>
          <w:tab w:leader="none" w:pos="9072" w:val="right"/>
        </w:tabs>
        <w:rPr/>
      </w:pPr>
      <w:r>
        <w:rPr/>
      </w:r>
    </w:p>
    <w:p>
      <w:pPr>
        <w:pStyle w:val="style242"/>
        <w:widowControl w:val="false"/>
        <w:tabs>
          <w:tab w:leader="none" w:pos="720" w:val="left"/>
          <w:tab w:leader="none" w:pos="8460" w:val="left"/>
          <w:tab w:leader="none" w:pos="8910" w:val="left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 odpowiedzi na ogłoszenie o przetargu nieograniczonym na:</w:t>
      </w:r>
    </w:p>
    <w:p>
      <w:pPr>
        <w:pStyle w:val="style242"/>
        <w:widowControl w:val="false"/>
        <w:tabs>
          <w:tab w:leader="none" w:pos="720" w:val="left"/>
          <w:tab w:leader="none" w:pos="8460" w:val="left"/>
          <w:tab w:leader="none" w:pos="8910" w:val="left"/>
        </w:tabs>
        <w:jc w:val="center"/>
        <w:rPr/>
      </w:pPr>
      <w:r>
        <w:rPr/>
      </w:r>
    </w:p>
    <w:p>
      <w:pPr>
        <w:pStyle w:val="style0"/>
        <w:widowControl w:val="false"/>
        <w:tabs>
          <w:tab w:leader="none" w:pos="426" w:val="left"/>
          <w:tab w:leader="none" w:pos="720" w:val="left"/>
          <w:tab w:leader="none" w:pos="8460" w:val="left"/>
          <w:tab w:leader="none" w:pos="8910" w:val="left"/>
        </w:tabs>
        <w:jc w:val="center"/>
        <w:rPr>
          <w:rFonts w:cs="Times New Roman"/>
          <w:b/>
          <w:bCs/>
          <w:color w:val="000000"/>
          <w:spacing w:val="-3"/>
          <w:sz w:val="24"/>
          <w:szCs w:val="24"/>
          <w:u w:val="none"/>
        </w:rPr>
      </w:pPr>
      <w:r>
        <w:rPr>
          <w:rFonts w:cs="Times New Roman" w:eastAsia="Times New Roman"/>
          <w:b/>
          <w:bCs/>
          <w:color w:val="000000"/>
          <w:spacing w:val="-3"/>
          <w:sz w:val="24"/>
          <w:szCs w:val="24"/>
          <w:u w:val="none"/>
        </w:rPr>
        <w:t>"</w:t>
      </w:r>
      <w:r>
        <w:rPr>
          <w:rFonts w:cs="Times New Roman"/>
          <w:b/>
          <w:bCs/>
          <w:color w:val="000000"/>
          <w:spacing w:val="-3"/>
          <w:sz w:val="24"/>
          <w:szCs w:val="24"/>
          <w:u w:val="none"/>
        </w:rPr>
        <w:t>Zakup i dostawę elementów bazy sprzętowo-programowej do cyfrowej archiwizacji części analogowej  dokumentacji powiatowego zasobu geodezyjnego i kartograficznego"</w:t>
      </w:r>
    </w:p>
    <w:p>
      <w:pPr>
        <w:pStyle w:val="style242"/>
        <w:widowControl w:val="false"/>
        <w:tabs>
          <w:tab w:leader="none" w:pos="720" w:val="left"/>
          <w:tab w:leader="none" w:pos="8460" w:val="left"/>
          <w:tab w:leader="none" w:pos="8910" w:val="left"/>
        </w:tabs>
        <w:jc w:val="center"/>
        <w:rPr/>
      </w:pPr>
      <w:r>
        <w:rPr/>
      </w:r>
    </w:p>
    <w:p>
      <w:pPr>
        <w:pStyle w:val="style242"/>
        <w:tabs>
          <w:tab w:leader="none" w:pos="567" w:val="left"/>
          <w:tab w:leader="none" w:pos="720" w:val="left"/>
          <w:tab w:leader="none" w:pos="993" w:val="left"/>
          <w:tab w:leader="none" w:pos="1276" w:val="left"/>
        </w:tabs>
        <w:spacing w:after="40" w:before="40"/>
        <w:contextualSpacing w:val="fals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przedstawiamy informację o parametrach technicznych sprzętu </w:t>
      </w:r>
    </w:p>
    <w:p>
      <w:pPr>
        <w:pStyle w:val="style242"/>
        <w:tabs>
          <w:tab w:leader="none" w:pos="567" w:val="left"/>
          <w:tab w:leader="none" w:pos="720" w:val="left"/>
          <w:tab w:leader="none" w:pos="993" w:val="left"/>
          <w:tab w:leader="none" w:pos="1276" w:val="left"/>
        </w:tabs>
        <w:suppressAutoHyphens w:val="true"/>
        <w:spacing w:after="40" w:before="40"/>
        <w:contextualSpacing w:val="false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tyle242"/>
        <w:tabs>
          <w:tab w:leader="none" w:pos="720" w:val="left"/>
          <w:tab w:leader="none" w:pos="1032" w:val="left"/>
          <w:tab w:leader="none" w:pos="1458" w:val="left"/>
          <w:tab w:leader="none" w:pos="1741" w:val="left"/>
        </w:tabs>
        <w:suppressAutoHyphens w:val="true"/>
        <w:spacing w:after="40" w:before="40"/>
        <w:ind w:hanging="0" w:left="15" w:right="0"/>
        <w:contextualSpacing w:val="false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)   Urządzenia wielofunkcyjne – 5 sztuk</w:t>
      </w:r>
    </w:p>
    <w:p>
      <w:pPr>
        <w:pStyle w:val="style242"/>
        <w:tabs>
          <w:tab w:leader="none" w:pos="720" w:val="left"/>
          <w:tab w:leader="none" w:pos="1032" w:val="left"/>
          <w:tab w:leader="none" w:pos="1458" w:val="left"/>
          <w:tab w:leader="none" w:pos="1741" w:val="left"/>
        </w:tabs>
        <w:suppressAutoHyphens w:val="true"/>
        <w:spacing w:after="40" w:before="40"/>
        <w:ind w:hanging="0" w:left="15" w:right="0"/>
        <w:contextualSpacing w:val="false"/>
        <w:rPr>
          <w:rFonts w:ascii="Times New Roman" w:hAnsi="Times New Roman"/>
          <w:b/>
          <w:bCs/>
          <w:sz w:val="24"/>
          <w:szCs w:val="24"/>
        </w:rPr>
      </w:pPr>
      <w:bookmarkStart w:id="0" w:name="__DdeLink__10935_1596329169"/>
      <w:r>
        <w:rPr>
          <w:rFonts w:ascii="Times New Roman" w:hAnsi="Times New Roman"/>
          <w:b/>
          <w:bCs/>
          <w:sz w:val="24"/>
          <w:szCs w:val="24"/>
        </w:rPr>
        <w:t xml:space="preserve">     </w:t>
      </w:r>
      <w:bookmarkEnd w:id="0"/>
      <w:r>
        <w:rPr>
          <w:rFonts w:ascii="Times New Roman" w:hAnsi="Times New Roman"/>
          <w:b/>
          <w:bCs/>
          <w:sz w:val="24"/>
          <w:szCs w:val="24"/>
        </w:rPr>
        <w:t>(nazwa i model :……………….....................................…………………………………)</w:t>
      </w:r>
    </w:p>
    <w:p>
      <w:pPr>
        <w:pStyle w:val="style242"/>
        <w:tabs>
          <w:tab w:leader="none" w:pos="720" w:val="left"/>
          <w:tab w:leader="none" w:pos="3192" w:val="left"/>
          <w:tab w:leader="none" w:pos="3618" w:val="left"/>
          <w:tab w:leader="none" w:pos="3901" w:val="left"/>
        </w:tabs>
        <w:suppressAutoHyphens w:val="true"/>
        <w:spacing w:after="40" w:before="40"/>
        <w:ind w:hanging="360" w:left="375" w:right="0"/>
        <w:contextualSpacing w:val="false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tyle242"/>
        <w:tabs>
          <w:tab w:leader="none" w:pos="-672" w:val="left"/>
          <w:tab w:leader="none" w:pos="-246" w:val="left"/>
          <w:tab w:leader="none" w:pos="37" w:val="left"/>
          <w:tab w:leader="none" w:pos="720" w:val="left"/>
        </w:tabs>
        <w:spacing w:after="40" w:before="40"/>
        <w:ind w:hanging="0" w:left="-15" w:right="0"/>
        <w:contextualSpacing w:val="false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</w:t>
      </w:r>
      <w:r>
        <w:rPr>
          <w:rFonts w:ascii="Times New Roman" w:hAnsi="Times New Roman"/>
        </w:rPr>
        <w:t>Tabelę należy uzupełnić wpisując parametry oferowanego sprzętu lub wpisać słowo „SPEŁNIA”,             w przypadku gdy zaoferowany sprzęt odpowiada minimalnym wymaganiom zapisanym w OPZ przygotowanym przez Zamawiającego”.</w:t>
      </w:r>
    </w:p>
    <w:p>
      <w:pPr>
        <w:pStyle w:val="style242"/>
        <w:rPr/>
      </w:pPr>
      <w:r>
        <w:rPr/>
      </w:r>
    </w:p>
    <w:tbl>
      <w:tblPr>
        <w:jc w:val="left"/>
        <w:tblInd w:type="dxa" w:w="27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val="nil"/>
          <w:insideV w:val="nil"/>
        </w:tblBorders>
        <w:tblCellMar>
          <w:top w:type="dxa" w:w="0"/>
          <w:left w:type="dxa" w:w="23"/>
          <w:bottom w:type="dxa" w:w="0"/>
          <w:right w:type="dxa" w:w="108"/>
        </w:tblCellMar>
      </w:tblPr>
      <w:tblGrid>
        <w:gridCol w:w="509"/>
        <w:gridCol w:w="3143"/>
        <w:gridCol w:w="5363"/>
      </w:tblGrid>
      <w:tr>
        <w:trPr>
          <w:trHeight w:hRule="exact" w:val="555"/>
          <w:cantSplit w:val="false"/>
        </w:trPr>
        <w:tc>
          <w:tcPr>
            <w:tcW w:type="dxa" w:w="5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23"/>
            </w:tcMar>
          </w:tcPr>
          <w:p>
            <w:pPr>
              <w:pStyle w:val="style242"/>
              <w:spacing w:after="0" w:before="0" w:line="100" w:lineRule="atLeast"/>
              <w:ind w:hanging="0" w:left="-51" w:right="-3"/>
              <w:contextualSpacing w:val="false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Lp.</w:t>
            </w:r>
          </w:p>
        </w:tc>
        <w:tc>
          <w:tcPr>
            <w:tcW w:type="dxa" w:w="31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23"/>
            </w:tcMar>
          </w:tcPr>
          <w:p>
            <w:pPr>
              <w:pStyle w:val="style242"/>
              <w:spacing w:after="0" w:before="0" w:line="100" w:lineRule="atLeast"/>
              <w:ind w:hanging="0" w:left="57" w:right="-3"/>
              <w:contextualSpacing w:val="false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Nazwa komponentu</w:t>
            </w:r>
          </w:p>
        </w:tc>
        <w:tc>
          <w:tcPr>
            <w:tcW w:type="dxa" w:w="536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23"/>
            </w:tcMar>
          </w:tcPr>
          <w:p>
            <w:pPr>
              <w:pStyle w:val="style242"/>
              <w:spacing w:after="0" w:before="0" w:line="100" w:lineRule="atLeast"/>
              <w:contextualSpacing w:val="false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Wymagane minimalne parametry techniczne komputerów</w:t>
            </w:r>
          </w:p>
        </w:tc>
      </w:tr>
      <w:tr>
        <w:trPr>
          <w:trHeight w:hRule="exact" w:val="397"/>
          <w:cantSplit w:val="false"/>
        </w:trPr>
        <w:tc>
          <w:tcPr>
            <w:tcW w:type="dxa" w:w="509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  <w:jc w:val="center"/>
              <w:rPr/>
            </w:pPr>
            <w:r>
              <w:rPr/>
              <w:t>1</w:t>
            </w:r>
          </w:p>
        </w:tc>
        <w:tc>
          <w:tcPr>
            <w:tcW w:type="dxa" w:w="3143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Technologia druku</w:t>
            </w:r>
          </w:p>
        </w:tc>
        <w:tc>
          <w:tcPr>
            <w:tcW w:type="dxa" w:w="5363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trHeight w:hRule="exact" w:val="397"/>
          <w:cantSplit w:val="false"/>
        </w:trPr>
        <w:tc>
          <w:tcPr>
            <w:tcW w:type="dxa" w:w="509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  <w:jc w:val="center"/>
              <w:rPr/>
            </w:pPr>
            <w:r>
              <w:rPr/>
              <w:t>2</w:t>
            </w:r>
          </w:p>
        </w:tc>
        <w:tc>
          <w:tcPr>
            <w:tcW w:type="dxa" w:w="3143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Technologia tonera</w:t>
            </w:r>
          </w:p>
        </w:tc>
        <w:tc>
          <w:tcPr>
            <w:tcW w:type="dxa" w:w="5363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trHeight w:hRule="exact" w:val="397"/>
          <w:cantSplit w:val="false"/>
        </w:trPr>
        <w:tc>
          <w:tcPr>
            <w:tcW w:type="dxa" w:w="509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  <w:jc w:val="center"/>
              <w:rPr/>
            </w:pPr>
            <w:r>
              <w:rPr/>
              <w:t>3</w:t>
            </w:r>
          </w:p>
        </w:tc>
        <w:tc>
          <w:tcPr>
            <w:tcW w:type="dxa" w:w="3143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Szybkość druku</w:t>
            </w:r>
          </w:p>
        </w:tc>
        <w:tc>
          <w:tcPr>
            <w:tcW w:type="dxa" w:w="5363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>
          <w:trHeight w:hRule="exact" w:val="572"/>
          <w:cantSplit w:val="false"/>
        </w:trPr>
        <w:tc>
          <w:tcPr>
            <w:tcW w:type="dxa" w:w="509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  <w:jc w:val="center"/>
              <w:rPr/>
            </w:pPr>
            <w:r>
              <w:rPr/>
              <w:t>4</w:t>
            </w:r>
          </w:p>
        </w:tc>
        <w:tc>
          <w:tcPr>
            <w:tcW w:type="dxa" w:w="3143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Czas oczekiwania na wydruk pierwszej strony kolorowej</w:t>
            </w:r>
          </w:p>
        </w:tc>
        <w:tc>
          <w:tcPr>
            <w:tcW w:type="dxa" w:w="5363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trHeight w:hRule="exact" w:val="495"/>
          <w:cantSplit w:val="false"/>
        </w:trPr>
        <w:tc>
          <w:tcPr>
            <w:tcW w:type="dxa" w:w="509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  <w:jc w:val="center"/>
              <w:rPr/>
            </w:pPr>
            <w:r>
              <w:rPr/>
              <w:t>5</w:t>
            </w:r>
          </w:p>
        </w:tc>
        <w:tc>
          <w:tcPr>
            <w:tcW w:type="dxa" w:w="3143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Czas oczekiwania na wydruk pierwszej strony mono</w:t>
            </w:r>
          </w:p>
        </w:tc>
        <w:tc>
          <w:tcPr>
            <w:tcW w:type="dxa" w:w="5363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trHeight w:hRule="exact" w:val="397"/>
          <w:cantSplit w:val="false"/>
        </w:trPr>
        <w:tc>
          <w:tcPr>
            <w:tcW w:type="dxa" w:w="509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  <w:jc w:val="center"/>
              <w:rPr/>
            </w:pPr>
            <w:r>
              <w:rPr/>
              <w:t>6</w:t>
            </w:r>
          </w:p>
        </w:tc>
        <w:tc>
          <w:tcPr>
            <w:tcW w:type="dxa" w:w="3143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Czas nagrzewania</w:t>
            </w:r>
          </w:p>
        </w:tc>
        <w:tc>
          <w:tcPr>
            <w:tcW w:type="dxa" w:w="5363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trHeight w:hRule="exact" w:val="397"/>
          <w:cantSplit w:val="false"/>
        </w:trPr>
        <w:tc>
          <w:tcPr>
            <w:tcW w:type="dxa" w:w="509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  <w:jc w:val="center"/>
              <w:rPr/>
            </w:pPr>
            <w:r>
              <w:rPr/>
              <w:t>7</w:t>
            </w:r>
          </w:p>
        </w:tc>
        <w:tc>
          <w:tcPr>
            <w:tcW w:type="dxa" w:w="3143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Pamięć RAM</w:t>
            </w:r>
          </w:p>
        </w:tc>
        <w:tc>
          <w:tcPr>
            <w:tcW w:type="dxa" w:w="5363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trHeight w:hRule="exact" w:val="397"/>
          <w:cantSplit w:val="false"/>
        </w:trPr>
        <w:tc>
          <w:tcPr>
            <w:tcW w:type="dxa" w:w="509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  <w:jc w:val="center"/>
              <w:rPr/>
            </w:pPr>
            <w:r>
              <w:rPr/>
              <w:t>8</w:t>
            </w:r>
          </w:p>
        </w:tc>
        <w:tc>
          <w:tcPr>
            <w:tcW w:type="dxa" w:w="3143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Dysk twardy</w:t>
            </w:r>
          </w:p>
        </w:tc>
        <w:tc>
          <w:tcPr>
            <w:tcW w:type="dxa" w:w="5363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trHeight w:hRule="exact" w:val="397"/>
          <w:cantSplit w:val="false"/>
        </w:trPr>
        <w:tc>
          <w:tcPr>
            <w:tcW w:type="dxa" w:w="509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  <w:jc w:val="center"/>
              <w:rPr/>
            </w:pPr>
            <w:r>
              <w:rPr/>
              <w:t>9</w:t>
            </w:r>
          </w:p>
        </w:tc>
        <w:tc>
          <w:tcPr>
            <w:tcW w:type="dxa" w:w="3143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Język wydruku</w:t>
            </w:r>
          </w:p>
        </w:tc>
        <w:tc>
          <w:tcPr>
            <w:tcW w:type="dxa" w:w="5363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trHeight w:hRule="exact" w:val="397"/>
          <w:cantSplit w:val="false"/>
        </w:trPr>
        <w:tc>
          <w:tcPr>
            <w:tcW w:type="dxa" w:w="509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  <w:jc w:val="center"/>
              <w:rPr/>
            </w:pPr>
            <w:r>
              <w:rPr/>
              <w:t>10</w:t>
            </w:r>
          </w:p>
        </w:tc>
        <w:tc>
          <w:tcPr>
            <w:tcW w:type="dxa" w:w="3143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Rozdzielczość wydruku</w:t>
            </w:r>
          </w:p>
        </w:tc>
        <w:tc>
          <w:tcPr>
            <w:tcW w:type="dxa" w:w="5363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  <w:rPr>
                <w:bCs/>
              </w:rPr>
            </w:pPr>
            <w:r>
              <w:rPr>
                <w:bCs/>
              </w:rPr>
            </w:r>
          </w:p>
        </w:tc>
      </w:tr>
      <w:tr>
        <w:trPr>
          <w:trHeight w:hRule="exact" w:val="542"/>
          <w:cantSplit w:val="false"/>
        </w:trPr>
        <w:tc>
          <w:tcPr>
            <w:tcW w:type="dxa" w:w="509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  <w:jc w:val="center"/>
              <w:rPr/>
            </w:pPr>
            <w:r>
              <w:rPr/>
              <w:t>11</w:t>
            </w:r>
          </w:p>
        </w:tc>
        <w:tc>
          <w:tcPr>
            <w:tcW w:type="dxa" w:w="3143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Maksymalne obciążenie miesięczne</w:t>
            </w:r>
          </w:p>
        </w:tc>
        <w:tc>
          <w:tcPr>
            <w:tcW w:type="dxa" w:w="5363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trHeight w:hRule="exact" w:val="397"/>
          <w:cantSplit w:val="false"/>
        </w:trPr>
        <w:tc>
          <w:tcPr>
            <w:tcW w:type="dxa" w:w="509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  <w:jc w:val="center"/>
              <w:rPr/>
            </w:pPr>
            <w:r>
              <w:rPr/>
              <w:t>12</w:t>
            </w:r>
          </w:p>
        </w:tc>
        <w:tc>
          <w:tcPr>
            <w:tcW w:type="dxa" w:w="3143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Kopiowanie wielokrotne</w:t>
            </w:r>
          </w:p>
        </w:tc>
        <w:tc>
          <w:tcPr>
            <w:tcW w:type="dxa" w:w="5363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trHeight w:hRule="exact" w:val="360"/>
          <w:cantSplit w:val="false"/>
        </w:trPr>
        <w:tc>
          <w:tcPr>
            <w:tcW w:type="dxa" w:w="509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  <w:jc w:val="center"/>
              <w:rPr/>
            </w:pPr>
            <w:r>
              <w:rPr/>
              <w:t>13</w:t>
            </w:r>
          </w:p>
        </w:tc>
        <w:tc>
          <w:tcPr>
            <w:tcW w:type="dxa" w:w="3143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Powiększenie</w:t>
            </w:r>
          </w:p>
        </w:tc>
        <w:tc>
          <w:tcPr>
            <w:tcW w:type="dxa" w:w="5363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trHeight w:hRule="exact" w:val="397"/>
          <w:cantSplit w:val="false"/>
        </w:trPr>
        <w:tc>
          <w:tcPr>
            <w:tcW w:type="dxa" w:w="509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  <w:jc w:val="center"/>
              <w:rPr/>
            </w:pPr>
            <w:r>
              <w:rPr/>
              <w:t>14</w:t>
            </w:r>
          </w:p>
        </w:tc>
        <w:tc>
          <w:tcPr>
            <w:tcW w:type="dxa" w:w="3143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Funkcje kopiowania/drukowania</w:t>
            </w:r>
          </w:p>
        </w:tc>
        <w:tc>
          <w:tcPr>
            <w:tcW w:type="dxa" w:w="5363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trHeight w:hRule="exact" w:val="397"/>
          <w:cantSplit w:val="false"/>
        </w:trPr>
        <w:tc>
          <w:tcPr>
            <w:tcW w:type="dxa" w:w="509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  <w:jc w:val="center"/>
              <w:rPr/>
            </w:pPr>
            <w:r>
              <w:rPr/>
              <w:t>15</w:t>
            </w:r>
          </w:p>
        </w:tc>
        <w:tc>
          <w:tcPr>
            <w:tcW w:type="dxa" w:w="3143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Pierwszy podajniki papieru</w:t>
            </w:r>
          </w:p>
        </w:tc>
        <w:tc>
          <w:tcPr>
            <w:tcW w:type="dxa" w:w="5363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trHeight w:hRule="exact" w:val="397"/>
          <w:cantSplit w:val="false"/>
        </w:trPr>
        <w:tc>
          <w:tcPr>
            <w:tcW w:type="dxa" w:w="509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  <w:jc w:val="center"/>
              <w:rPr/>
            </w:pPr>
            <w:r>
              <w:rPr/>
              <w:t>16</w:t>
            </w:r>
          </w:p>
        </w:tc>
        <w:tc>
          <w:tcPr>
            <w:tcW w:type="dxa" w:w="3143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Drugi podajnik papieru</w:t>
            </w:r>
          </w:p>
        </w:tc>
        <w:tc>
          <w:tcPr>
            <w:tcW w:type="dxa" w:w="5363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trHeight w:hRule="exact" w:val="397"/>
          <w:cantSplit w:val="false"/>
        </w:trPr>
        <w:tc>
          <w:tcPr>
            <w:tcW w:type="dxa" w:w="509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  <w:jc w:val="center"/>
              <w:rPr/>
            </w:pPr>
            <w:r>
              <w:rPr/>
              <w:t>17</w:t>
            </w:r>
          </w:p>
        </w:tc>
        <w:tc>
          <w:tcPr>
            <w:tcW w:type="dxa" w:w="3143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Podajnik papieru ręczny</w:t>
            </w:r>
          </w:p>
        </w:tc>
        <w:tc>
          <w:tcPr>
            <w:tcW w:type="dxa" w:w="5363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trHeight w:hRule="exact" w:val="397"/>
          <w:cantSplit w:val="false"/>
        </w:trPr>
        <w:tc>
          <w:tcPr>
            <w:tcW w:type="dxa" w:w="509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  <w:jc w:val="center"/>
              <w:rPr/>
            </w:pPr>
            <w:r>
              <w:rPr/>
              <w:t>18</w:t>
            </w:r>
          </w:p>
        </w:tc>
        <w:tc>
          <w:tcPr>
            <w:tcW w:type="dxa" w:w="3143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Dodatkowe podajniki papieru</w:t>
            </w:r>
          </w:p>
        </w:tc>
        <w:tc>
          <w:tcPr>
            <w:tcW w:type="dxa" w:w="5363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trHeight w:hRule="exact" w:val="397"/>
          <w:cantSplit w:val="false"/>
        </w:trPr>
        <w:tc>
          <w:tcPr>
            <w:tcW w:type="dxa" w:w="509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  <w:jc w:val="center"/>
              <w:rPr/>
            </w:pPr>
            <w:r>
              <w:rPr/>
              <w:t>19</w:t>
            </w:r>
          </w:p>
        </w:tc>
        <w:tc>
          <w:tcPr>
            <w:tcW w:type="dxa" w:w="3143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Podajnik oryginałów</w:t>
            </w:r>
          </w:p>
        </w:tc>
        <w:tc>
          <w:tcPr>
            <w:tcW w:type="dxa" w:w="5363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trHeight w:hRule="exact" w:val="397"/>
          <w:cantSplit w:val="false"/>
        </w:trPr>
        <w:tc>
          <w:tcPr>
            <w:tcW w:type="dxa" w:w="509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  <w:jc w:val="center"/>
              <w:rPr/>
            </w:pPr>
            <w:r>
              <w:rPr/>
              <w:t>20</w:t>
            </w:r>
          </w:p>
        </w:tc>
        <w:tc>
          <w:tcPr>
            <w:tcW w:type="dxa" w:w="3143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Pojemność odbiorcza</w:t>
            </w:r>
          </w:p>
        </w:tc>
        <w:tc>
          <w:tcPr>
            <w:tcW w:type="dxa" w:w="5363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trHeight w:hRule="exact" w:val="397"/>
          <w:cantSplit w:val="false"/>
        </w:trPr>
        <w:tc>
          <w:tcPr>
            <w:tcW w:type="dxa" w:w="509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  <w:jc w:val="center"/>
              <w:rPr/>
            </w:pPr>
            <w:r>
              <w:rPr/>
              <w:t>21</w:t>
            </w:r>
          </w:p>
        </w:tc>
        <w:tc>
          <w:tcPr>
            <w:tcW w:type="dxa" w:w="3143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Prędkość skanowania</w:t>
            </w:r>
          </w:p>
        </w:tc>
        <w:tc>
          <w:tcPr>
            <w:tcW w:type="dxa" w:w="5363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  <w:rPr>
                <w:bCs/>
              </w:rPr>
            </w:pPr>
            <w:r>
              <w:rPr>
                <w:bCs/>
              </w:rPr>
            </w:r>
          </w:p>
        </w:tc>
      </w:tr>
      <w:tr>
        <w:trPr>
          <w:trHeight w:hRule="exact" w:val="397"/>
          <w:cantSplit w:val="false"/>
        </w:trPr>
        <w:tc>
          <w:tcPr>
            <w:tcW w:type="dxa" w:w="509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  <w:jc w:val="center"/>
              <w:rPr/>
            </w:pPr>
            <w:r>
              <w:rPr/>
              <w:t>22</w:t>
            </w:r>
          </w:p>
        </w:tc>
        <w:tc>
          <w:tcPr>
            <w:tcW w:type="dxa" w:w="3143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Rodzaj modułu skanera</w:t>
            </w:r>
          </w:p>
        </w:tc>
        <w:tc>
          <w:tcPr>
            <w:tcW w:type="dxa" w:w="5363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trHeight w:hRule="exact" w:val="397"/>
          <w:cantSplit w:val="false"/>
        </w:trPr>
        <w:tc>
          <w:tcPr>
            <w:tcW w:type="dxa" w:w="509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  <w:jc w:val="center"/>
              <w:rPr/>
            </w:pPr>
            <w:r>
              <w:rPr/>
              <w:t>23</w:t>
            </w:r>
          </w:p>
        </w:tc>
        <w:tc>
          <w:tcPr>
            <w:tcW w:type="dxa" w:w="3143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Rozdzielczość skanowania</w:t>
            </w:r>
          </w:p>
        </w:tc>
        <w:tc>
          <w:tcPr>
            <w:tcW w:type="dxa" w:w="5363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trHeight w:hRule="exact" w:val="397"/>
          <w:cantSplit w:val="false"/>
        </w:trPr>
        <w:tc>
          <w:tcPr>
            <w:tcW w:type="dxa" w:w="509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  <w:jc w:val="center"/>
              <w:rPr/>
            </w:pPr>
            <w:r>
              <w:rPr/>
              <w:t>24</w:t>
            </w:r>
          </w:p>
        </w:tc>
        <w:tc>
          <w:tcPr>
            <w:tcW w:type="dxa" w:w="3143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Tryby skanowania</w:t>
            </w:r>
          </w:p>
        </w:tc>
        <w:tc>
          <w:tcPr>
            <w:tcW w:type="dxa" w:w="5363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trHeight w:hRule="exact" w:val="397"/>
          <w:cantSplit w:val="false"/>
        </w:trPr>
        <w:tc>
          <w:tcPr>
            <w:tcW w:type="dxa" w:w="509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  <w:jc w:val="center"/>
              <w:rPr/>
            </w:pPr>
            <w:r>
              <w:rPr/>
              <w:t>25</w:t>
            </w:r>
          </w:p>
        </w:tc>
        <w:tc>
          <w:tcPr>
            <w:tcW w:type="dxa" w:w="3143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Obsługiwane formaty papieru</w:t>
            </w:r>
          </w:p>
        </w:tc>
        <w:tc>
          <w:tcPr>
            <w:tcW w:type="dxa" w:w="5363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trHeight w:hRule="exact" w:val="494"/>
          <w:cantSplit w:val="false"/>
        </w:trPr>
        <w:tc>
          <w:tcPr>
            <w:tcW w:type="dxa" w:w="509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  <w:jc w:val="center"/>
              <w:rPr/>
            </w:pPr>
            <w:r>
              <w:rPr/>
              <w:t>26</w:t>
            </w:r>
          </w:p>
        </w:tc>
        <w:tc>
          <w:tcPr>
            <w:tcW w:type="dxa" w:w="3143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Obsługiwane formaty papieru w druku/kopiowaniu dwustronnym</w:t>
            </w:r>
          </w:p>
        </w:tc>
        <w:tc>
          <w:tcPr>
            <w:tcW w:type="dxa" w:w="5363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trHeight w:hRule="exact" w:val="397"/>
          <w:cantSplit w:val="false"/>
        </w:trPr>
        <w:tc>
          <w:tcPr>
            <w:tcW w:type="dxa" w:w="509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  <w:jc w:val="center"/>
              <w:rPr/>
            </w:pPr>
            <w:r>
              <w:rPr/>
              <w:t>27</w:t>
            </w:r>
          </w:p>
        </w:tc>
        <w:tc>
          <w:tcPr>
            <w:tcW w:type="dxa" w:w="3143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Obsługiwana gramatura papieru</w:t>
            </w:r>
          </w:p>
        </w:tc>
        <w:tc>
          <w:tcPr>
            <w:tcW w:type="dxa" w:w="5363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trHeight w:hRule="exact" w:val="503"/>
          <w:cantSplit w:val="false"/>
        </w:trPr>
        <w:tc>
          <w:tcPr>
            <w:tcW w:type="dxa" w:w="509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  <w:jc w:val="center"/>
              <w:rPr/>
            </w:pPr>
            <w:r>
              <w:rPr/>
              <w:t>28</w:t>
            </w:r>
          </w:p>
        </w:tc>
        <w:tc>
          <w:tcPr>
            <w:tcW w:type="dxa" w:w="3143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Obsługiwana gramatura papieru w druku/kopiowaniu dwustronnym</w:t>
            </w:r>
          </w:p>
        </w:tc>
        <w:tc>
          <w:tcPr>
            <w:tcW w:type="dxa" w:w="5363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trHeight w:hRule="exact" w:val="397"/>
          <w:cantSplit w:val="false"/>
        </w:trPr>
        <w:tc>
          <w:tcPr>
            <w:tcW w:type="dxa" w:w="509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  <w:jc w:val="center"/>
              <w:rPr/>
            </w:pPr>
            <w:r>
              <w:rPr/>
              <w:t>29</w:t>
            </w:r>
          </w:p>
        </w:tc>
        <w:tc>
          <w:tcPr>
            <w:tcW w:type="dxa" w:w="3143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Interfejsy</w:t>
            </w:r>
          </w:p>
        </w:tc>
        <w:tc>
          <w:tcPr>
            <w:tcW w:type="dxa" w:w="5363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>
          <w:trHeight w:hRule="exact" w:val="397"/>
          <w:cantSplit w:val="false"/>
        </w:trPr>
        <w:tc>
          <w:tcPr>
            <w:tcW w:type="dxa" w:w="509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  <w:jc w:val="center"/>
              <w:rPr/>
            </w:pPr>
            <w:r>
              <w:rPr/>
              <w:t>30</w:t>
            </w:r>
          </w:p>
        </w:tc>
        <w:tc>
          <w:tcPr>
            <w:tcW w:type="dxa" w:w="3143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Obsługiwane protokoły</w:t>
            </w:r>
          </w:p>
        </w:tc>
        <w:tc>
          <w:tcPr>
            <w:tcW w:type="dxa" w:w="5363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  <w:rPr>
                <w:bCs/>
              </w:rPr>
            </w:pPr>
            <w:r>
              <w:rPr>
                <w:bCs/>
              </w:rPr>
            </w:r>
          </w:p>
        </w:tc>
      </w:tr>
      <w:tr>
        <w:trPr>
          <w:trHeight w:hRule="exact" w:val="397"/>
          <w:cantSplit w:val="false"/>
        </w:trPr>
        <w:tc>
          <w:tcPr>
            <w:tcW w:type="dxa" w:w="509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  <w:jc w:val="center"/>
              <w:rPr/>
            </w:pPr>
            <w:r>
              <w:rPr/>
              <w:t>31</w:t>
            </w:r>
          </w:p>
        </w:tc>
        <w:tc>
          <w:tcPr>
            <w:tcW w:type="dxa" w:w="3143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Obsługiwane protokoły sieciowe</w:t>
            </w:r>
          </w:p>
        </w:tc>
        <w:tc>
          <w:tcPr>
            <w:tcW w:type="dxa" w:w="5363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trHeight w:hRule="exact" w:val="397"/>
          <w:cantSplit w:val="false"/>
        </w:trPr>
        <w:tc>
          <w:tcPr>
            <w:tcW w:type="dxa" w:w="509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  <w:jc w:val="center"/>
              <w:rPr/>
            </w:pPr>
            <w:r>
              <w:rPr/>
              <w:t>32</w:t>
            </w:r>
          </w:p>
        </w:tc>
        <w:tc>
          <w:tcPr>
            <w:tcW w:type="dxa" w:w="3143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Wsparcie systemów operacyjnych</w:t>
            </w:r>
          </w:p>
        </w:tc>
        <w:tc>
          <w:tcPr>
            <w:tcW w:type="dxa" w:w="5363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>
          <w:trHeight w:hRule="exact" w:val="397"/>
          <w:cantSplit w:val="false"/>
        </w:trPr>
        <w:tc>
          <w:tcPr>
            <w:tcW w:type="dxa" w:w="509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  <w:jc w:val="center"/>
              <w:rPr/>
            </w:pPr>
            <w:r>
              <w:rPr/>
              <w:t>33</w:t>
            </w:r>
          </w:p>
        </w:tc>
        <w:tc>
          <w:tcPr>
            <w:tcW w:type="dxa" w:w="3143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Zasilanie</w:t>
            </w:r>
          </w:p>
        </w:tc>
        <w:tc>
          <w:tcPr>
            <w:tcW w:type="dxa" w:w="5363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trHeight w:hRule="exact" w:val="397"/>
          <w:cantSplit w:val="false"/>
        </w:trPr>
        <w:tc>
          <w:tcPr>
            <w:tcW w:type="dxa" w:w="509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  <w:jc w:val="center"/>
              <w:rPr/>
            </w:pPr>
            <w:r>
              <w:rPr/>
              <w:t>34</w:t>
            </w:r>
          </w:p>
        </w:tc>
        <w:tc>
          <w:tcPr>
            <w:tcW w:type="dxa" w:w="3143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Wyświetlacz</w:t>
            </w:r>
          </w:p>
        </w:tc>
        <w:tc>
          <w:tcPr>
            <w:tcW w:type="dxa" w:w="5363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trHeight w:hRule="exact" w:val="397"/>
          <w:cantSplit w:val="false"/>
        </w:trPr>
        <w:tc>
          <w:tcPr>
            <w:tcW w:type="dxa" w:w="509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  <w:jc w:val="center"/>
              <w:rPr/>
            </w:pPr>
            <w:r>
              <w:rPr/>
              <w:t>35</w:t>
            </w:r>
          </w:p>
        </w:tc>
        <w:tc>
          <w:tcPr>
            <w:tcW w:type="dxa" w:w="3143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Język menu</w:t>
            </w:r>
          </w:p>
        </w:tc>
        <w:tc>
          <w:tcPr>
            <w:tcW w:type="dxa" w:w="5363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trHeight w:hRule="exact" w:val="397"/>
          <w:cantSplit w:val="false"/>
        </w:trPr>
        <w:tc>
          <w:tcPr>
            <w:tcW w:type="dxa" w:w="509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  <w:jc w:val="center"/>
              <w:rPr/>
            </w:pPr>
            <w:r>
              <w:rPr/>
              <w:t>36</w:t>
            </w:r>
          </w:p>
        </w:tc>
        <w:tc>
          <w:tcPr>
            <w:tcW w:type="dxa" w:w="3143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Startowe materiały eksploatacyjne</w:t>
            </w:r>
          </w:p>
        </w:tc>
        <w:tc>
          <w:tcPr>
            <w:tcW w:type="dxa" w:w="5363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trHeight w:hRule="exact" w:val="1279"/>
          <w:cantSplit w:val="false"/>
        </w:trPr>
        <w:tc>
          <w:tcPr>
            <w:tcW w:type="dxa" w:w="509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  <w:jc w:val="center"/>
              <w:rPr/>
            </w:pPr>
            <w:r>
              <w:rPr/>
              <w:t>37</w:t>
            </w:r>
          </w:p>
        </w:tc>
        <w:tc>
          <w:tcPr>
            <w:tcW w:type="dxa" w:w="3143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Możliwość podłączenia wewnętrznego czytnika zbliżeniowych kart identyfikacyjnych oraz zewnętrznej klawiatury</w:t>
            </w:r>
          </w:p>
        </w:tc>
        <w:tc>
          <w:tcPr>
            <w:tcW w:type="dxa" w:w="5363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trHeight w:hRule="exact" w:val="397"/>
          <w:cantSplit w:val="false"/>
        </w:trPr>
        <w:tc>
          <w:tcPr>
            <w:tcW w:type="dxa" w:w="509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  <w:jc w:val="center"/>
              <w:rPr/>
            </w:pPr>
            <w:r>
              <w:rPr/>
              <w:t>38</w:t>
            </w:r>
          </w:p>
        </w:tc>
        <w:tc>
          <w:tcPr>
            <w:tcW w:type="dxa" w:w="3143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Wbudowana przeglądarka</w:t>
            </w:r>
          </w:p>
        </w:tc>
        <w:tc>
          <w:tcPr>
            <w:tcW w:type="dxa" w:w="5363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  <w:rPr>
                <w:bCs/>
              </w:rPr>
            </w:pPr>
            <w:r>
              <w:rPr>
                <w:bCs/>
              </w:rPr>
            </w:r>
          </w:p>
        </w:tc>
      </w:tr>
      <w:tr>
        <w:trPr>
          <w:trHeight w:hRule="exact" w:val="397"/>
          <w:cantSplit w:val="false"/>
        </w:trPr>
        <w:tc>
          <w:tcPr>
            <w:tcW w:type="dxa" w:w="509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  <w:jc w:val="center"/>
              <w:rPr/>
            </w:pPr>
            <w:r>
              <w:rPr/>
              <w:t>39</w:t>
            </w:r>
          </w:p>
        </w:tc>
        <w:tc>
          <w:tcPr>
            <w:tcW w:type="dxa" w:w="3143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Obsługa Apple Airprint 1.4</w:t>
            </w:r>
          </w:p>
        </w:tc>
        <w:tc>
          <w:tcPr>
            <w:tcW w:type="dxa" w:w="5363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  <w:rPr>
                <w:bCs/>
              </w:rPr>
            </w:pPr>
            <w:r>
              <w:rPr>
                <w:bCs/>
              </w:rPr>
            </w:r>
          </w:p>
        </w:tc>
      </w:tr>
      <w:tr>
        <w:trPr>
          <w:trHeight w:hRule="exact" w:val="1216"/>
          <w:cantSplit w:val="false"/>
        </w:trPr>
        <w:tc>
          <w:tcPr>
            <w:tcW w:type="dxa" w:w="509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  <w:jc w:val="center"/>
              <w:rPr/>
            </w:pPr>
            <w:r>
              <w:rPr/>
              <w:t>40</w:t>
            </w:r>
          </w:p>
        </w:tc>
        <w:tc>
          <w:tcPr>
            <w:tcW w:type="dxa" w:w="3143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Wbudowana możliwość rozpoznawania polskiego tekstu OCR i skanowania do przeszukiwalnego PDF</w:t>
            </w:r>
          </w:p>
        </w:tc>
        <w:tc>
          <w:tcPr>
            <w:tcW w:type="dxa" w:w="5363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  <w:rPr>
                <w:bCs/>
              </w:rPr>
            </w:pPr>
            <w:r>
              <w:rPr>
                <w:bCs/>
              </w:rPr>
            </w:r>
          </w:p>
        </w:tc>
      </w:tr>
      <w:tr>
        <w:trPr>
          <w:trHeight w:hRule="exact" w:val="1065"/>
          <w:cantSplit w:val="false"/>
        </w:trPr>
        <w:tc>
          <w:tcPr>
            <w:tcW w:type="dxa" w:w="509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  <w:jc w:val="center"/>
              <w:rPr/>
            </w:pPr>
            <w:r>
              <w:rPr/>
              <w:t>41</w:t>
            </w:r>
          </w:p>
        </w:tc>
        <w:tc>
          <w:tcPr>
            <w:tcW w:type="dxa" w:w="3143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Dodatkowa szuflada na dokumenty i materiały eksploatacyjne będąca podstawą urządzenia umożliwiająca jego mobilność</w:t>
            </w:r>
          </w:p>
        </w:tc>
        <w:tc>
          <w:tcPr>
            <w:tcW w:type="dxa" w:w="5363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trHeight w:hRule="exact" w:val="397"/>
          <w:cantSplit w:val="false"/>
        </w:trPr>
        <w:tc>
          <w:tcPr>
            <w:tcW w:type="dxa" w:w="509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  <w:jc w:val="center"/>
              <w:rPr/>
            </w:pPr>
            <w:r>
              <w:rPr/>
              <w:t>42</w:t>
            </w:r>
          </w:p>
        </w:tc>
        <w:tc>
          <w:tcPr>
            <w:tcW w:type="dxa" w:w="3143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Certyfikaty</w:t>
            </w:r>
          </w:p>
        </w:tc>
        <w:tc>
          <w:tcPr>
            <w:tcW w:type="dxa" w:w="5363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>
          <w:trHeight w:hRule="exact" w:val="397"/>
          <w:cantSplit w:val="false"/>
        </w:trPr>
        <w:tc>
          <w:tcPr>
            <w:tcW w:type="dxa" w:w="509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  <w:jc w:val="center"/>
              <w:rPr/>
            </w:pPr>
            <w:r>
              <w:rPr/>
              <w:t>43</w:t>
            </w:r>
          </w:p>
        </w:tc>
        <w:tc>
          <w:tcPr>
            <w:tcW w:type="dxa" w:w="3143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Czcionki wbudowane</w:t>
            </w:r>
          </w:p>
        </w:tc>
        <w:tc>
          <w:tcPr>
            <w:tcW w:type="dxa" w:w="5363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  <w:rPr/>
            </w:pPr>
            <w:r>
              <w:rPr/>
            </w:r>
          </w:p>
          <w:p>
            <w:pPr>
              <w:pStyle w:val="style0"/>
              <w:rPr/>
            </w:pPr>
            <w:r>
              <w:rPr/>
            </w:r>
          </w:p>
          <w:p>
            <w:pPr>
              <w:pStyle w:val="style0"/>
              <w:rPr/>
            </w:pPr>
            <w:r>
              <w:rPr/>
            </w:r>
          </w:p>
          <w:p>
            <w:pPr>
              <w:pStyle w:val="style0"/>
              <w:rPr/>
            </w:pPr>
            <w:r>
              <w:rPr/>
            </w:r>
          </w:p>
        </w:tc>
      </w:tr>
      <w:tr>
        <w:trPr>
          <w:trHeight w:hRule="exact" w:val="397"/>
          <w:cantSplit w:val="false"/>
        </w:trPr>
        <w:tc>
          <w:tcPr>
            <w:tcW w:type="dxa" w:w="509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  <w:jc w:val="center"/>
              <w:rPr/>
            </w:pPr>
            <w:r>
              <w:rPr/>
              <w:t>44</w:t>
            </w:r>
          </w:p>
        </w:tc>
        <w:tc>
          <w:tcPr>
            <w:tcW w:type="dxa" w:w="3143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  <w:rPr/>
            </w:pPr>
            <w:r>
              <w:rPr/>
              <w:t>Gwarancja i rękojmia</w:t>
            </w:r>
          </w:p>
        </w:tc>
        <w:tc>
          <w:tcPr>
            <w:tcW w:type="dxa" w:w="5363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  <w:rPr/>
            </w:pPr>
            <w:r>
              <w:rPr/>
            </w:r>
          </w:p>
        </w:tc>
      </w:tr>
    </w:tbl>
    <w:p>
      <w:pPr>
        <w:pStyle w:val="style242"/>
        <w:tabs>
          <w:tab w:leader="none" w:pos="-75" w:val="left"/>
          <w:tab w:leader="none" w:pos="720" w:val="left"/>
        </w:tabs>
        <w:suppressAutoHyphens w:val="true"/>
        <w:ind w:hanging="0" w:left="0" w:right="0"/>
        <w:jc w:val="both"/>
        <w:rPr/>
      </w:pPr>
      <w:r>
        <w:rPr/>
      </w:r>
    </w:p>
    <w:p>
      <w:pPr>
        <w:pStyle w:val="style242"/>
        <w:tabs>
          <w:tab w:leader="none" w:pos="-75" w:val="left"/>
          <w:tab w:leader="none" w:pos="720" w:val="left"/>
        </w:tabs>
        <w:suppressAutoHyphens w:val="true"/>
        <w:ind w:hanging="0" w:left="0" w:right="0"/>
        <w:jc w:val="both"/>
        <w:rPr/>
      </w:pPr>
      <w:r>
        <w:rPr/>
      </w:r>
    </w:p>
    <w:p>
      <w:pPr>
        <w:pStyle w:val="style242"/>
        <w:tabs>
          <w:tab w:leader="none" w:pos="-75" w:val="left"/>
          <w:tab w:leader="none" w:pos="720" w:val="left"/>
        </w:tabs>
        <w:suppressAutoHyphens w:val="true"/>
        <w:ind w:hanging="0" w:left="0" w:right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2)   System ochrony sieci </w:t>
      </w:r>
    </w:p>
    <w:p>
      <w:pPr>
        <w:pStyle w:val="style242"/>
        <w:suppressAutoHyphens w:val="true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</w:t>
      </w:r>
      <w:r>
        <w:rPr>
          <w:rFonts w:ascii="Times New Roman" w:hAnsi="Times New Roman"/>
          <w:b/>
          <w:bCs/>
          <w:sz w:val="24"/>
          <w:szCs w:val="24"/>
        </w:rPr>
        <w:t>(nazwa i model :……………….....................................…………………………………)</w:t>
      </w:r>
    </w:p>
    <w:p>
      <w:pPr>
        <w:pStyle w:val="style242"/>
        <w:tabs>
          <w:tab w:leader="none" w:pos="-1701" w:val="left"/>
          <w:tab w:leader="none" w:pos="-141" w:val="left"/>
          <w:tab w:leader="none" w:pos="142" w:val="left"/>
          <w:tab w:leader="none" w:pos="720" w:val="left"/>
        </w:tabs>
        <w:spacing w:after="40" w:before="40"/>
        <w:ind w:hanging="0" w:left="0" w:right="0"/>
        <w:contextualSpacing w:val="false"/>
        <w:rPr/>
      </w:pPr>
      <w:r>
        <w:rPr/>
      </w:r>
    </w:p>
    <w:p>
      <w:pPr>
        <w:pStyle w:val="style242"/>
        <w:tabs>
          <w:tab w:leader="none" w:pos="-1701" w:val="left"/>
          <w:tab w:leader="none" w:pos="-141" w:val="left"/>
          <w:tab w:leader="none" w:pos="142" w:val="left"/>
          <w:tab w:leader="none" w:pos="720" w:val="left"/>
        </w:tabs>
        <w:spacing w:after="40" w:before="40"/>
        <w:ind w:hanging="0" w:left="0" w:right="0"/>
        <w:contextualSpacing w:val="false"/>
        <w:jc w:val="both"/>
        <w:rPr>
          <w:rFonts w:ascii="Times New Roman" w:hAnsi="Times New Roman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>Tabelę należy uzupełnić wpisując słowo „SPEŁNIA”,  w przypadku gdy zaoferowany sprzęt odpowiada minimalnym wymaganiom zapisanym w OPZ przygotowanym przez Zamawiającego”.</w:t>
      </w:r>
    </w:p>
    <w:p>
      <w:pPr>
        <w:pStyle w:val="style242"/>
        <w:jc w:val="both"/>
        <w:rPr/>
      </w:pPr>
      <w:r>
        <w:rPr/>
      </w:r>
    </w:p>
    <w:tbl>
      <w:tblPr>
        <w:jc w:val="left"/>
        <w:tblInd w:type="dxa" w:w="13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val="nil"/>
          <w:insideV w:val="nil"/>
        </w:tblBorders>
        <w:tblCellMar>
          <w:top w:type="dxa" w:w="0"/>
          <w:left w:type="dxa" w:w="23"/>
          <w:bottom w:type="dxa" w:w="0"/>
          <w:right w:type="dxa" w:w="108"/>
        </w:tblCellMar>
      </w:tblPr>
      <w:tblGrid>
        <w:gridCol w:w="473"/>
        <w:gridCol w:w="5969"/>
        <w:gridCol w:w="2333"/>
      </w:tblGrid>
      <w:tr>
        <w:trPr>
          <w:trHeight w:hRule="atLeast" w:val="397"/>
          <w:cantSplit w:val="false"/>
        </w:trPr>
        <w:tc>
          <w:tcPr>
            <w:tcW w:type="dxa" w:w="47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23"/>
            </w:tcMar>
          </w:tcPr>
          <w:p>
            <w:pPr>
              <w:pStyle w:val="style242"/>
              <w:spacing w:after="0" w:before="0" w:line="100" w:lineRule="atLeast"/>
              <w:ind w:hanging="0" w:left="-63" w:right="-3"/>
              <w:contextualSpacing w:val="false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type="dxa" w:w="596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23"/>
            </w:tcMar>
          </w:tcPr>
          <w:p>
            <w:pPr>
              <w:pStyle w:val="style242"/>
              <w:spacing w:after="0" w:before="0" w:line="100" w:lineRule="atLeast"/>
              <w:contextualSpacing w:val="false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Nazwa komponentu</w:t>
            </w:r>
          </w:p>
        </w:tc>
        <w:tc>
          <w:tcPr>
            <w:tcW w:type="dxa" w:w="233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23"/>
            </w:tcMar>
          </w:tcPr>
          <w:p>
            <w:pPr>
              <w:pStyle w:val="style242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Wymagane minimalne        parametry </w:t>
            </w:r>
          </w:p>
        </w:tc>
      </w:tr>
      <w:tr>
        <w:trPr>
          <w:trHeight w:hRule="atLeast" w:val="397"/>
          <w:cantSplit w:val="false"/>
        </w:trPr>
        <w:tc>
          <w:tcPr>
            <w:tcW w:type="dxa" w:w="473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23"/>
            </w:tcMar>
          </w:tcPr>
          <w:p>
            <w:pPr>
              <w:pStyle w:val="style242"/>
              <w:spacing w:after="0" w:before="0" w:line="100" w:lineRule="atLeast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type="dxa" w:w="5969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  <w:widowControl w:val="false"/>
              <w:jc w:val="both"/>
              <w:rPr/>
            </w:pPr>
            <w:r>
              <w:rPr/>
              <w:t>System zabezpieczeń musi być zbudowany w oparciu o dedykowane rozwiązania sprzętowe (tzw. appliance).</w:t>
            </w:r>
          </w:p>
        </w:tc>
        <w:tc>
          <w:tcPr>
            <w:tcW w:type="dxa" w:w="2333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23"/>
            </w:tcMar>
          </w:tcPr>
          <w:p>
            <w:pPr>
              <w:pStyle w:val="style242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trHeight w:hRule="atLeast" w:val="397"/>
          <w:cantSplit w:val="false"/>
        </w:trPr>
        <w:tc>
          <w:tcPr>
            <w:tcW w:type="dxa" w:w="473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23"/>
            </w:tcMar>
          </w:tcPr>
          <w:p>
            <w:pPr>
              <w:pStyle w:val="style242"/>
              <w:spacing w:after="0" w:before="0" w:line="100" w:lineRule="atLeast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type="dxa" w:w="5969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  <w:widowControl w:val="false"/>
              <w:jc w:val="both"/>
              <w:rPr/>
            </w:pPr>
            <w:r>
              <w:rPr/>
              <w:t>System zabezpieczeń musi zapewniać możliwość rozbudowy w przyszłości o kolejne urządzenie i pracę w klastrze w trybie Active-Passive.</w:t>
            </w:r>
          </w:p>
        </w:tc>
        <w:tc>
          <w:tcPr>
            <w:tcW w:type="dxa" w:w="2333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23"/>
            </w:tcMar>
          </w:tcPr>
          <w:p>
            <w:pPr>
              <w:pStyle w:val="style242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trHeight w:hRule="atLeast" w:val="397"/>
          <w:cantSplit w:val="false"/>
        </w:trPr>
        <w:tc>
          <w:tcPr>
            <w:tcW w:type="dxa" w:w="473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23"/>
            </w:tcMar>
          </w:tcPr>
          <w:p>
            <w:pPr>
              <w:pStyle w:val="style242"/>
              <w:spacing w:after="0" w:before="0" w:line="100" w:lineRule="atLeast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type="dxa" w:w="5969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  <w:widowControl w:val="false"/>
              <w:jc w:val="both"/>
              <w:rPr/>
            </w:pPr>
            <w:r>
              <w:rPr/>
              <w:t>Elementy systemu przenoszące ruch użytkowników musi dawać możliwość pracy w jednym z dwóch trybów: Router/NAT lub bridge.</w:t>
            </w:r>
          </w:p>
        </w:tc>
        <w:tc>
          <w:tcPr>
            <w:tcW w:type="dxa" w:w="2333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23"/>
            </w:tcMar>
          </w:tcPr>
          <w:p>
            <w:pPr>
              <w:pStyle w:val="style242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trHeight w:hRule="atLeast" w:val="397"/>
          <w:cantSplit w:val="false"/>
        </w:trPr>
        <w:tc>
          <w:tcPr>
            <w:tcW w:type="dxa" w:w="473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23"/>
            </w:tcMar>
          </w:tcPr>
          <w:p>
            <w:pPr>
              <w:pStyle w:val="style242"/>
              <w:spacing w:after="0" w:before="0" w:line="100" w:lineRule="atLeast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type="dxa" w:w="5969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  <w:widowControl w:val="false"/>
              <w:jc w:val="both"/>
              <w:rPr/>
            </w:pPr>
            <w:r>
              <w:rPr/>
              <w:t>System realizujący funkcję Firewall musi dysponować minimum 8 interfejsami miedzianymi Ethernet 10/100/1000.</w:t>
            </w:r>
          </w:p>
        </w:tc>
        <w:tc>
          <w:tcPr>
            <w:tcW w:type="dxa" w:w="2333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23"/>
            </w:tcMar>
          </w:tcPr>
          <w:p>
            <w:pPr>
              <w:pStyle w:val="style242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trHeight w:hRule="atLeast" w:val="397"/>
          <w:cantSplit w:val="false"/>
        </w:trPr>
        <w:tc>
          <w:tcPr>
            <w:tcW w:type="dxa" w:w="473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23"/>
            </w:tcMar>
          </w:tcPr>
          <w:p>
            <w:pPr>
              <w:pStyle w:val="style242"/>
              <w:spacing w:after="0" w:before="0" w:line="100" w:lineRule="atLeast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type="dxa" w:w="5969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  <w:widowControl w:val="false"/>
              <w:jc w:val="both"/>
              <w:rPr/>
            </w:pPr>
            <w:r>
              <w:rPr/>
              <w:t>System musi dysponować  minimum 1 portem USB.</w:t>
            </w:r>
          </w:p>
        </w:tc>
        <w:tc>
          <w:tcPr>
            <w:tcW w:type="dxa" w:w="2333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23"/>
            </w:tcMar>
          </w:tcPr>
          <w:p>
            <w:pPr>
              <w:pStyle w:val="style242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trHeight w:hRule="atLeast" w:val="397"/>
          <w:cantSplit w:val="false"/>
        </w:trPr>
        <w:tc>
          <w:tcPr>
            <w:tcW w:type="dxa" w:w="473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23"/>
            </w:tcMar>
          </w:tcPr>
          <w:p>
            <w:pPr>
              <w:pStyle w:val="style242"/>
              <w:spacing w:after="0" w:before="0" w:line="100" w:lineRule="atLeast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type="dxa" w:w="5969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  <w:widowControl w:val="false"/>
              <w:jc w:val="both"/>
              <w:rPr/>
            </w:pPr>
            <w:r>
              <w:rPr/>
              <w:t>System musi umożliwiać tworzenie minimum 256 interfejsów wirtualnych definiowanych jako VLANy w oparciu o standard 802.1Q.</w:t>
            </w:r>
          </w:p>
        </w:tc>
        <w:tc>
          <w:tcPr>
            <w:tcW w:type="dxa" w:w="2333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23"/>
            </w:tcMar>
          </w:tcPr>
          <w:p>
            <w:pPr>
              <w:pStyle w:val="style242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trHeight w:hRule="atLeast" w:val="397"/>
          <w:cantSplit w:val="false"/>
        </w:trPr>
        <w:tc>
          <w:tcPr>
            <w:tcW w:type="dxa" w:w="473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23"/>
            </w:tcMar>
          </w:tcPr>
          <w:p>
            <w:pPr>
              <w:pStyle w:val="style242"/>
              <w:spacing w:after="0" w:before="0" w:line="100" w:lineRule="atLeast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type="dxa" w:w="5969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  <w:jc w:val="both"/>
              <w:rPr/>
            </w:pPr>
            <w:r>
              <w:rPr/>
              <w:t>W ramach dostarczonego systemu ochrony muszą być realizowane wszystkie z poniższych funkcjonalności. Poszczególne funkcjonalności systemu bezpieczeństwa mogą być realizowane w postaci osobnych platform sprzętowych lub programowych:</w:t>
            </w:r>
          </w:p>
          <w:p>
            <w:pPr>
              <w:pStyle w:val="style0"/>
              <w:widowControl w:val="false"/>
              <w:numPr>
                <w:ilvl w:val="0"/>
                <w:numId w:val="6"/>
              </w:numPr>
              <w:jc w:val="both"/>
              <w:rPr/>
            </w:pPr>
            <w:r>
              <w:rPr/>
              <w:t xml:space="preserve">Kontrola dostępu - zapora ogniowa klasy Stateful Inspection.  </w:t>
            </w:r>
          </w:p>
          <w:p>
            <w:pPr>
              <w:pStyle w:val="style0"/>
              <w:widowControl w:val="false"/>
              <w:numPr>
                <w:ilvl w:val="0"/>
                <w:numId w:val="6"/>
              </w:numPr>
              <w:jc w:val="both"/>
              <w:rPr/>
            </w:pPr>
            <w:r>
              <w:rPr/>
              <w:t>Ochrona przed wirusami – antywirus [AV] (dla protokołów SMTP, POP3, IMAP, HTTP, FTP, HTTPS).</w:t>
            </w:r>
          </w:p>
          <w:p>
            <w:pPr>
              <w:pStyle w:val="style0"/>
              <w:widowControl w:val="false"/>
              <w:numPr>
                <w:ilvl w:val="0"/>
                <w:numId w:val="6"/>
              </w:numPr>
              <w:jc w:val="both"/>
              <w:rPr/>
            </w:pPr>
            <w:r>
              <w:rPr/>
              <w:t>Kontrola zawartości poczty – antyspam [AS] (dla protokołów SMTP, POP3, IMAP).</w:t>
            </w:r>
          </w:p>
          <w:p>
            <w:pPr>
              <w:pStyle w:val="style0"/>
              <w:widowControl w:val="false"/>
              <w:numPr>
                <w:ilvl w:val="0"/>
                <w:numId w:val="6"/>
              </w:numPr>
              <w:jc w:val="both"/>
              <w:rPr/>
            </w:pPr>
            <w:r>
              <w:rPr/>
              <w:t xml:space="preserve">Poufność danych - IPSec VPN oraz SSL VPN.  </w:t>
            </w:r>
          </w:p>
          <w:p>
            <w:pPr>
              <w:pStyle w:val="style0"/>
              <w:widowControl w:val="false"/>
              <w:numPr>
                <w:ilvl w:val="0"/>
                <w:numId w:val="6"/>
              </w:numPr>
              <w:jc w:val="both"/>
              <w:rPr/>
            </w:pPr>
            <w:r>
              <w:rPr/>
              <w:t>Ochrona przed atakami - Intrusion Prevention System [IPS/IDS].</w:t>
            </w:r>
          </w:p>
          <w:p>
            <w:pPr>
              <w:pStyle w:val="style0"/>
              <w:widowControl w:val="false"/>
              <w:numPr>
                <w:ilvl w:val="0"/>
                <w:numId w:val="6"/>
              </w:numPr>
              <w:jc w:val="both"/>
              <w:rPr/>
            </w:pPr>
            <w:r>
              <w:rPr/>
              <w:t xml:space="preserve">Kontrola stron internetowych – Web Filter [WF].  </w:t>
            </w:r>
          </w:p>
          <w:p>
            <w:pPr>
              <w:pStyle w:val="style0"/>
              <w:widowControl w:val="false"/>
              <w:numPr>
                <w:ilvl w:val="0"/>
                <w:numId w:val="6"/>
              </w:numPr>
              <w:jc w:val="both"/>
              <w:rPr/>
            </w:pPr>
            <w:r>
              <w:rPr/>
              <w:t>Kontrola pasma oraz ruchu [QoS i Traffic shaping].</w:t>
            </w:r>
          </w:p>
          <w:p>
            <w:pPr>
              <w:pStyle w:val="style0"/>
              <w:widowControl w:val="false"/>
              <w:numPr>
                <w:ilvl w:val="0"/>
                <w:numId w:val="6"/>
              </w:numPr>
              <w:jc w:val="both"/>
              <w:rPr/>
            </w:pPr>
            <w:r>
              <w:rPr/>
              <w:t xml:space="preserve">Kontrola aplikacji oraz rozpoznawanie ruchu P2P.  </w:t>
            </w:r>
          </w:p>
          <w:p>
            <w:pPr>
              <w:pStyle w:val="style0"/>
              <w:widowControl w:val="false"/>
              <w:numPr>
                <w:ilvl w:val="0"/>
                <w:numId w:val="6"/>
              </w:numPr>
              <w:jc w:val="both"/>
              <w:rPr/>
            </w:pPr>
            <w:r>
              <w:rPr/>
              <w:t xml:space="preserve">Możliwość analizy ruchu szyfrowanego SSL’em.   </w:t>
            </w:r>
          </w:p>
        </w:tc>
        <w:tc>
          <w:tcPr>
            <w:tcW w:type="dxa" w:w="2333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23"/>
            </w:tcMar>
          </w:tcPr>
          <w:p>
            <w:pPr>
              <w:pStyle w:val="style242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trHeight w:hRule="atLeast" w:val="397"/>
          <w:cantSplit w:val="false"/>
        </w:trPr>
        <w:tc>
          <w:tcPr>
            <w:tcW w:type="dxa" w:w="473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23"/>
            </w:tcMar>
          </w:tcPr>
          <w:p>
            <w:pPr>
              <w:pStyle w:val="style242"/>
              <w:spacing w:after="0" w:before="0" w:line="100" w:lineRule="atLeast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type="dxa" w:w="5969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  <w:widowControl w:val="false"/>
              <w:jc w:val="both"/>
              <w:rPr/>
            </w:pPr>
            <w:r>
              <w:rPr/>
              <w:t>Wydajność systemu Firewall minimum 8 000 Mbps.</w:t>
            </w:r>
          </w:p>
        </w:tc>
        <w:tc>
          <w:tcPr>
            <w:tcW w:type="dxa" w:w="2333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23"/>
            </w:tcMar>
          </w:tcPr>
          <w:p>
            <w:pPr>
              <w:pStyle w:val="style242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trHeight w:hRule="atLeast" w:val="397"/>
          <w:cantSplit w:val="false"/>
        </w:trPr>
        <w:tc>
          <w:tcPr>
            <w:tcW w:type="dxa" w:w="473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23"/>
            </w:tcMar>
          </w:tcPr>
          <w:p>
            <w:pPr>
              <w:pStyle w:val="style242"/>
              <w:spacing w:after="0" w:before="0" w:line="100" w:lineRule="atLeast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type="dxa" w:w="5969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  <w:widowControl w:val="false"/>
              <w:jc w:val="both"/>
              <w:rPr/>
            </w:pPr>
            <w:r>
              <w:rPr/>
              <w:t>W zakresie Firewall’a obsługa nie mniej niż 2 500 000 jednoczesnych połączeń oraz 60 000 nowych połączeń na sekundę.</w:t>
            </w:r>
          </w:p>
        </w:tc>
        <w:tc>
          <w:tcPr>
            <w:tcW w:type="dxa" w:w="2333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23"/>
            </w:tcMar>
          </w:tcPr>
          <w:p>
            <w:pPr>
              <w:pStyle w:val="style242"/>
              <w:rPr/>
            </w:pPr>
            <w:r>
              <w:rPr/>
            </w:r>
          </w:p>
        </w:tc>
      </w:tr>
      <w:tr>
        <w:trPr>
          <w:trHeight w:hRule="atLeast" w:val="397"/>
          <w:cantSplit w:val="false"/>
        </w:trPr>
        <w:tc>
          <w:tcPr>
            <w:tcW w:type="dxa" w:w="473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23"/>
            </w:tcMar>
          </w:tcPr>
          <w:p>
            <w:pPr>
              <w:pStyle w:val="style242"/>
              <w:spacing w:after="0" w:before="0" w:line="100" w:lineRule="atLeast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type="dxa" w:w="5969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  <w:widowControl w:val="false"/>
              <w:jc w:val="both"/>
              <w:rPr/>
            </w:pPr>
            <w:r>
              <w:rPr/>
              <w:t>Wydajność skanowania strumienia danych przy włączonych funkcjach: antywirus minimum 2 200 Mbps.</w:t>
            </w:r>
          </w:p>
        </w:tc>
        <w:tc>
          <w:tcPr>
            <w:tcW w:type="dxa" w:w="2333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23"/>
            </w:tcMar>
          </w:tcPr>
          <w:p>
            <w:pPr>
              <w:pStyle w:val="style242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trHeight w:hRule="atLeast" w:val="397"/>
          <w:cantSplit w:val="false"/>
        </w:trPr>
        <w:tc>
          <w:tcPr>
            <w:tcW w:type="dxa" w:w="473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23"/>
            </w:tcMar>
          </w:tcPr>
          <w:p>
            <w:pPr>
              <w:pStyle w:val="style242"/>
              <w:spacing w:after="0" w:before="0" w:line="100" w:lineRule="atLeast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type="dxa" w:w="5969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  <w:widowControl w:val="false"/>
              <w:jc w:val="both"/>
              <w:rPr/>
            </w:pPr>
            <w:r>
              <w:rPr/>
              <w:t>Wydajność ochrony przed atakami (IPS) minimum 2 500 Mbps.</w:t>
            </w:r>
          </w:p>
        </w:tc>
        <w:tc>
          <w:tcPr>
            <w:tcW w:type="dxa" w:w="2333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23"/>
            </w:tcMar>
          </w:tcPr>
          <w:p>
            <w:pPr>
              <w:pStyle w:val="style242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trHeight w:hRule="atLeast" w:val="397"/>
          <w:cantSplit w:val="false"/>
        </w:trPr>
        <w:tc>
          <w:tcPr>
            <w:tcW w:type="dxa" w:w="473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23"/>
            </w:tcMar>
          </w:tcPr>
          <w:p>
            <w:pPr>
              <w:pStyle w:val="style242"/>
              <w:spacing w:after="0" w:before="0" w:line="100" w:lineRule="atLeast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type="dxa" w:w="5969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  <w:widowControl w:val="false"/>
              <w:jc w:val="both"/>
              <w:rPr/>
            </w:pPr>
            <w:r>
              <w:rPr/>
              <w:t>Wydajność szyfrowania AES, nie mniej niż 1 000 Mbps.</w:t>
            </w:r>
          </w:p>
        </w:tc>
        <w:tc>
          <w:tcPr>
            <w:tcW w:type="dxa" w:w="2333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23"/>
            </w:tcMar>
          </w:tcPr>
          <w:p>
            <w:pPr>
              <w:pStyle w:val="style242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trHeight w:hRule="atLeast" w:val="2049"/>
          <w:cantSplit w:val="false"/>
        </w:trPr>
        <w:tc>
          <w:tcPr>
            <w:tcW w:type="dxa" w:w="473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23"/>
            </w:tcMar>
          </w:tcPr>
          <w:p>
            <w:pPr>
              <w:pStyle w:val="style242"/>
              <w:spacing w:after="0" w:before="0" w:line="100" w:lineRule="atLeast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type="dxa" w:w="5969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  <w:jc w:val="both"/>
              <w:rPr/>
            </w:pPr>
            <w:r>
              <w:rPr/>
              <w:t xml:space="preserve">WW zakresie realizowanych funkcjonalności VPN, wymagane jest nie mniej niż: </w:t>
            </w:r>
          </w:p>
          <w:p>
            <w:pPr>
              <w:pStyle w:val="style0"/>
              <w:widowControl w:val="false"/>
              <w:numPr>
                <w:ilvl w:val="0"/>
                <w:numId w:val="6"/>
              </w:numPr>
              <w:jc w:val="both"/>
              <w:rPr/>
            </w:pPr>
            <w:r>
              <w:rPr/>
              <w:t xml:space="preserve">Tworzenie połączeń w topologii Site-to-site oraz  możliwość definiowania połączeń Client-to-site. </w:t>
            </w:r>
          </w:p>
          <w:p>
            <w:pPr>
              <w:pStyle w:val="style0"/>
              <w:widowControl w:val="false"/>
              <w:numPr>
                <w:ilvl w:val="0"/>
                <w:numId w:val="6"/>
              </w:numPr>
              <w:jc w:val="both"/>
              <w:rPr/>
            </w:pPr>
            <w:r>
              <w:rPr/>
              <w:t>Monitorowanie stanu tuneli VPN i stałego utrzymywania ich aktywności.</w:t>
            </w:r>
          </w:p>
          <w:p>
            <w:pPr>
              <w:pStyle w:val="style0"/>
              <w:widowControl w:val="false"/>
              <w:numPr>
                <w:ilvl w:val="0"/>
                <w:numId w:val="6"/>
              </w:numPr>
              <w:jc w:val="both"/>
              <w:rPr/>
            </w:pPr>
            <w:r>
              <w:rPr/>
              <w:t xml:space="preserve">Obsługa mechanizmów: IPSec NAT Traversal, DPD. </w:t>
            </w:r>
          </w:p>
        </w:tc>
        <w:tc>
          <w:tcPr>
            <w:tcW w:type="dxa" w:w="2333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23"/>
            </w:tcMar>
          </w:tcPr>
          <w:p>
            <w:pPr>
              <w:pStyle w:val="style242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trHeight w:hRule="atLeast" w:val="397"/>
          <w:cantSplit w:val="false"/>
        </w:trPr>
        <w:tc>
          <w:tcPr>
            <w:tcW w:type="dxa" w:w="473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23"/>
            </w:tcMar>
          </w:tcPr>
          <w:p>
            <w:pPr>
              <w:pStyle w:val="style242"/>
              <w:spacing w:after="0" w:before="0" w:line="100" w:lineRule="atLeast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type="dxa" w:w="5969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  <w:widowControl w:val="false"/>
              <w:jc w:val="both"/>
              <w:rPr/>
            </w:pPr>
            <w:r>
              <w:rPr/>
              <w:t>Rozwiązanie musi zapewniać: obsługę Policy Routingu, routing statyczny i dynamiczny w oparciu o protokoły: RIP, OSPF, BGP.</w:t>
            </w:r>
          </w:p>
        </w:tc>
        <w:tc>
          <w:tcPr>
            <w:tcW w:type="dxa" w:w="2333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23"/>
            </w:tcMar>
          </w:tcPr>
          <w:p>
            <w:pPr>
              <w:pStyle w:val="style242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trHeight w:hRule="atLeast" w:val="397"/>
          <w:cantSplit w:val="false"/>
        </w:trPr>
        <w:tc>
          <w:tcPr>
            <w:tcW w:type="dxa" w:w="473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23"/>
            </w:tcMar>
          </w:tcPr>
          <w:p>
            <w:pPr>
              <w:pStyle w:val="style242"/>
              <w:spacing w:after="0" w:before="0" w:line="100" w:lineRule="atLeast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type="dxa" w:w="5969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  <w:widowControl w:val="false"/>
              <w:jc w:val="both"/>
              <w:rPr/>
            </w:pPr>
            <w:r>
              <w:rPr/>
              <w:t>Translacja adresów NAT adresu źródłowego i NAT adresu docelowego.</w:t>
            </w:r>
          </w:p>
        </w:tc>
        <w:tc>
          <w:tcPr>
            <w:tcW w:type="dxa" w:w="2333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23"/>
            </w:tcMar>
          </w:tcPr>
          <w:p>
            <w:pPr>
              <w:pStyle w:val="style242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trHeight w:hRule="atLeast" w:val="397"/>
          <w:cantSplit w:val="false"/>
        </w:trPr>
        <w:tc>
          <w:tcPr>
            <w:tcW w:type="dxa" w:w="473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23"/>
            </w:tcMar>
          </w:tcPr>
          <w:p>
            <w:pPr>
              <w:pStyle w:val="style242"/>
              <w:spacing w:after="0" w:before="0" w:line="100" w:lineRule="atLeast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type="dxa" w:w="5969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  <w:widowControl w:val="false"/>
              <w:jc w:val="both"/>
              <w:rPr/>
            </w:pPr>
            <w:r>
              <w:rPr/>
              <w:t>Polityka bezpieczeństwa systemu zabezpieczeń musi uwzględniać adresy IP, interfejsy, protokoły, usługi sieciowe, użytkowników, rejestrowanie zdarzeń oraz zarządzanie pasmem sieci (m.in. pasmo gwarantowane i priorytety).</w:t>
            </w:r>
          </w:p>
        </w:tc>
        <w:tc>
          <w:tcPr>
            <w:tcW w:type="dxa" w:w="2333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23"/>
            </w:tcMar>
          </w:tcPr>
          <w:p>
            <w:pPr>
              <w:pStyle w:val="style242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trHeight w:hRule="atLeast" w:val="397"/>
          <w:cantSplit w:val="false"/>
        </w:trPr>
        <w:tc>
          <w:tcPr>
            <w:tcW w:type="dxa" w:w="473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23"/>
            </w:tcMar>
          </w:tcPr>
          <w:p>
            <w:pPr>
              <w:pStyle w:val="style242"/>
              <w:spacing w:after="0" w:before="0" w:line="100" w:lineRule="atLeast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type="dxa" w:w="5969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  <w:widowControl w:val="false"/>
              <w:jc w:val="both"/>
              <w:rPr/>
            </w:pPr>
            <w:r>
              <w:rPr/>
              <w:t>System zabezpieczeń musi wspierać obsługę modemów 3G. Modemy powinny pochodzić od dowolnie wybranych producentów.</w:t>
            </w:r>
          </w:p>
        </w:tc>
        <w:tc>
          <w:tcPr>
            <w:tcW w:type="dxa" w:w="2333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23"/>
            </w:tcMar>
          </w:tcPr>
          <w:p>
            <w:pPr>
              <w:pStyle w:val="style242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trHeight w:hRule="atLeast" w:val="397"/>
          <w:cantSplit w:val="false"/>
        </w:trPr>
        <w:tc>
          <w:tcPr>
            <w:tcW w:type="dxa" w:w="473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23"/>
            </w:tcMar>
          </w:tcPr>
          <w:p>
            <w:pPr>
              <w:pStyle w:val="style242"/>
              <w:spacing w:after="0" w:before="0" w:line="100" w:lineRule="atLeast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type="dxa" w:w="5969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  <w:widowControl w:val="false"/>
              <w:jc w:val="both"/>
              <w:rPr/>
            </w:pPr>
            <w:r>
              <w:rPr/>
              <w:t>System zabezpieczeń musi umożliwiać tworzenie wydzielonych stref bezpieczeństwa Firewall np. DMZ.</w:t>
            </w:r>
          </w:p>
        </w:tc>
        <w:tc>
          <w:tcPr>
            <w:tcW w:type="dxa" w:w="2333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23"/>
            </w:tcMar>
          </w:tcPr>
          <w:p>
            <w:pPr>
              <w:pStyle w:val="style242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trHeight w:hRule="atLeast" w:val="397"/>
          <w:cantSplit w:val="false"/>
        </w:trPr>
        <w:tc>
          <w:tcPr>
            <w:tcW w:type="dxa" w:w="473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23"/>
            </w:tcMar>
          </w:tcPr>
          <w:p>
            <w:pPr>
              <w:pStyle w:val="style242"/>
              <w:spacing w:after="0" w:before="0" w:line="100" w:lineRule="atLeast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</w:tc>
        <w:tc>
          <w:tcPr>
            <w:tcW w:type="dxa" w:w="5969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  <w:widowControl w:val="false"/>
              <w:ind w:hanging="0" w:left="0" w:right="86"/>
              <w:jc w:val="both"/>
              <w:rPr/>
            </w:pPr>
            <w:r>
              <w:rPr/>
              <w:t>System musi umożliwiać automatyczne przełączanie na inne łącze w przypadku awarii podstawowego łącza. System musi wspierać podłączenie co najmniej trzech niezależnych łącz.</w:t>
            </w:r>
          </w:p>
        </w:tc>
        <w:tc>
          <w:tcPr>
            <w:tcW w:type="dxa" w:w="2333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23"/>
            </w:tcMar>
          </w:tcPr>
          <w:p>
            <w:pPr>
              <w:pStyle w:val="style242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trHeight w:hRule="atLeast" w:val="397"/>
          <w:cantSplit w:val="false"/>
        </w:trPr>
        <w:tc>
          <w:tcPr>
            <w:tcW w:type="dxa" w:w="473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23"/>
            </w:tcMar>
          </w:tcPr>
          <w:p>
            <w:pPr>
              <w:pStyle w:val="style242"/>
              <w:spacing w:after="0" w:before="0" w:line="100" w:lineRule="atLeast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</w:p>
        </w:tc>
        <w:tc>
          <w:tcPr>
            <w:tcW w:type="dxa" w:w="5969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  <w:jc w:val="both"/>
              <w:rPr/>
            </w:pPr>
            <w:r>
              <w:rPr/>
              <w:t>W ramach ochrony IPS system musi:</w:t>
            </w:r>
          </w:p>
          <w:p>
            <w:pPr>
              <w:pStyle w:val="style0"/>
              <w:widowControl w:val="false"/>
              <w:numPr>
                <w:ilvl w:val="0"/>
                <w:numId w:val="6"/>
              </w:numPr>
              <w:jc w:val="both"/>
              <w:rPr/>
            </w:pPr>
            <w:r>
              <w:rPr/>
              <w:t>Opierać się, co najmniej na analizie protokołów i sygnatur. Baza wykrywanych ataków musi zawierać, co najmniej 4000 wpisów.</w:t>
            </w:r>
          </w:p>
          <w:p>
            <w:pPr>
              <w:pStyle w:val="style0"/>
              <w:widowControl w:val="false"/>
              <w:numPr>
                <w:ilvl w:val="0"/>
                <w:numId w:val="6"/>
              </w:numPr>
              <w:jc w:val="both"/>
              <w:rPr/>
            </w:pPr>
            <w:r>
              <w:rPr/>
              <w:t>Pozwalać na definiowanie własnych wyjątków lub sygnatur.</w:t>
            </w:r>
          </w:p>
          <w:p>
            <w:pPr>
              <w:pStyle w:val="style0"/>
              <w:widowControl w:val="false"/>
              <w:numPr>
                <w:ilvl w:val="0"/>
                <w:numId w:val="6"/>
              </w:numPr>
              <w:jc w:val="both"/>
              <w:rPr/>
            </w:pPr>
            <w:r>
              <w:rPr/>
              <w:t>Wykrywać anomalie protokołów i ruchu stanowiących podstawową ochronę przed atakami typu DoS oraz DDos.</w:t>
            </w:r>
          </w:p>
          <w:p>
            <w:pPr>
              <w:pStyle w:val="style0"/>
              <w:widowControl w:val="false"/>
              <w:numPr>
                <w:ilvl w:val="0"/>
                <w:numId w:val="6"/>
              </w:numPr>
              <w:jc w:val="both"/>
              <w:rPr/>
            </w:pPr>
            <w:r>
              <w:rPr/>
              <w:t>Generować alerty w przypadku prób ataków.</w:t>
            </w:r>
          </w:p>
        </w:tc>
        <w:tc>
          <w:tcPr>
            <w:tcW w:type="dxa" w:w="2333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23"/>
            </w:tcMar>
          </w:tcPr>
          <w:p>
            <w:pPr>
              <w:pStyle w:val="style242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trHeight w:hRule="atLeast" w:val="397"/>
          <w:cantSplit w:val="false"/>
        </w:trPr>
        <w:tc>
          <w:tcPr>
            <w:tcW w:type="dxa" w:w="473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23"/>
            </w:tcMar>
          </w:tcPr>
          <w:p>
            <w:pPr>
              <w:pStyle w:val="style242"/>
              <w:spacing w:after="0" w:before="0" w:line="100" w:lineRule="atLeast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</w:p>
        </w:tc>
        <w:tc>
          <w:tcPr>
            <w:tcW w:type="dxa" w:w="5969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  <w:jc w:val="both"/>
              <w:rPr/>
            </w:pPr>
            <w:r>
              <w:rPr/>
              <w:t>W zakresie kontroli aplikacji oraz rozpoznawania ruchu P2P wymagane jest co najmniej:</w:t>
            </w:r>
          </w:p>
          <w:p>
            <w:pPr>
              <w:pStyle w:val="style0"/>
              <w:widowControl w:val="false"/>
              <w:numPr>
                <w:ilvl w:val="0"/>
                <w:numId w:val="7"/>
              </w:numPr>
              <w:jc w:val="both"/>
              <w:rPr/>
            </w:pPr>
            <w:r>
              <w:rPr/>
              <w:t xml:space="preserve">Kontrola ruchu na podstawie głębokiej analizy pakietów, nie bazując jedynie na wartościach portów TCP/UDP. </w:t>
            </w:r>
          </w:p>
          <w:p>
            <w:pPr>
              <w:pStyle w:val="style0"/>
              <w:widowControl w:val="false"/>
              <w:numPr>
                <w:ilvl w:val="0"/>
                <w:numId w:val="7"/>
              </w:numPr>
              <w:jc w:val="both"/>
              <w:rPr/>
            </w:pPr>
            <w:r>
              <w:rPr/>
              <w:t>Baza rozpoznawanych aplikacji musi zawierać co najmniej 2000 wpisów.</w:t>
            </w:r>
          </w:p>
          <w:p>
            <w:pPr>
              <w:pStyle w:val="style0"/>
              <w:widowControl w:val="false"/>
              <w:numPr>
                <w:ilvl w:val="0"/>
                <w:numId w:val="7"/>
              </w:numPr>
              <w:jc w:val="both"/>
              <w:rPr/>
            </w:pPr>
            <w:r>
              <w:rPr/>
              <w:t>Blokowanie komunikatorów internetowych przynajmniej: Gadu-Gadu, Skype, Facebook Chat).</w:t>
            </w:r>
          </w:p>
          <w:p>
            <w:pPr>
              <w:pStyle w:val="style0"/>
              <w:widowControl w:val="false"/>
              <w:numPr>
                <w:ilvl w:val="0"/>
                <w:numId w:val="7"/>
              </w:numPr>
              <w:jc w:val="both"/>
              <w:rPr/>
            </w:pPr>
            <w:r>
              <w:rPr/>
              <w:t>Blokowanie mediów strumieniowych przynajmniej: YouTube, radio internetowe.</w:t>
            </w:r>
          </w:p>
          <w:p>
            <w:pPr>
              <w:pStyle w:val="style0"/>
              <w:widowControl w:val="false"/>
              <w:numPr>
                <w:ilvl w:val="0"/>
                <w:numId w:val="7"/>
              </w:numPr>
              <w:jc w:val="both"/>
              <w:rPr/>
            </w:pPr>
            <w:r>
              <w:rPr/>
              <w:t>Blokowanie uruchamiania aplikacji i gier w serwisie Facebook.</w:t>
            </w:r>
          </w:p>
          <w:p>
            <w:pPr>
              <w:pStyle w:val="style0"/>
              <w:widowControl w:val="false"/>
              <w:numPr>
                <w:ilvl w:val="0"/>
                <w:numId w:val="7"/>
              </w:numPr>
              <w:jc w:val="both"/>
              <w:rPr/>
            </w:pPr>
            <w:r>
              <w:rPr/>
              <w:t>Blokowanie aplikacji proxy przynajmniej: TOR, Ultrasurf, JAP.</w:t>
            </w:r>
          </w:p>
          <w:p>
            <w:pPr>
              <w:pStyle w:val="style0"/>
              <w:widowControl w:val="false"/>
              <w:numPr>
                <w:ilvl w:val="0"/>
                <w:numId w:val="7"/>
              </w:numPr>
              <w:jc w:val="both"/>
              <w:rPr/>
            </w:pPr>
            <w:r>
              <w:rPr/>
              <w:t>Blokowanie aplikacji P2P przynajmniej: BitTorrent, uTorrent, eMule.</w:t>
            </w:r>
          </w:p>
        </w:tc>
        <w:tc>
          <w:tcPr>
            <w:tcW w:type="dxa" w:w="2333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23"/>
            </w:tcMar>
          </w:tcPr>
          <w:p>
            <w:pPr>
              <w:pStyle w:val="style242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trHeight w:hRule="atLeast" w:val="397"/>
          <w:cantSplit w:val="false"/>
        </w:trPr>
        <w:tc>
          <w:tcPr>
            <w:tcW w:type="dxa" w:w="473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23"/>
            </w:tcMar>
          </w:tcPr>
          <w:p>
            <w:pPr>
              <w:pStyle w:val="style242"/>
              <w:spacing w:after="0" w:before="0" w:line="100" w:lineRule="atLeast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22. </w:t>
            </w:r>
          </w:p>
        </w:tc>
        <w:tc>
          <w:tcPr>
            <w:tcW w:type="dxa" w:w="5969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  <w:jc w:val="both"/>
              <w:rPr/>
            </w:pPr>
            <w:r>
              <w:rPr/>
              <w:t>W zakresie kontroli stron internetowych system musi:</w:t>
            </w:r>
          </w:p>
          <w:p>
            <w:pPr>
              <w:pStyle w:val="style0"/>
              <w:widowControl w:val="false"/>
              <w:numPr>
                <w:ilvl w:val="0"/>
                <w:numId w:val="8"/>
              </w:numPr>
              <w:jc w:val="both"/>
              <w:rPr/>
            </w:pPr>
            <w:r>
              <w:rPr/>
              <w:t>Zapewniać bazę filtra WWW pogrupowanych w kategorie tematyczne – minimum 40 kategorii. Administrator musi mieć możliwość nadpisywania kategorii oraz tworzenia wyjątków i reguł omijania filtra WWW.</w:t>
            </w:r>
          </w:p>
          <w:p>
            <w:pPr>
              <w:pStyle w:val="style0"/>
              <w:widowControl w:val="false"/>
              <w:numPr>
                <w:ilvl w:val="0"/>
                <w:numId w:val="8"/>
              </w:numPr>
              <w:rPr/>
            </w:pPr>
            <w:r>
              <w:rPr/>
              <w:t>Umożliwiać definiowanie polityk dostępu do stron internetowych w oparciu o harmonogramy czasowe dla użytkowników i grup użytkowników.</w:t>
            </w:r>
          </w:p>
          <w:p>
            <w:pPr>
              <w:pStyle w:val="style0"/>
              <w:widowControl w:val="false"/>
              <w:numPr>
                <w:ilvl w:val="0"/>
                <w:numId w:val="8"/>
              </w:numPr>
              <w:rPr/>
            </w:pPr>
            <w:r>
              <w:rPr/>
              <w:t>Wyświetlać komunikat użytkownikom wyjaśniający powód zablokowania dostępu do strony internetowej. Administrator musi mieć możliwość personalizacji treści komunikatu i dodania logo organizacji.</w:t>
            </w:r>
          </w:p>
          <w:p>
            <w:pPr>
              <w:pStyle w:val="style0"/>
              <w:widowControl w:val="false"/>
              <w:numPr>
                <w:ilvl w:val="0"/>
                <w:numId w:val="8"/>
              </w:numPr>
              <w:rPr/>
            </w:pPr>
            <w:r>
              <w:rPr/>
              <w:t>Umożliwiać przydzielanie polityki QoS dla kategorii stron internetowych np. portale społecznościowe.</w:t>
            </w:r>
          </w:p>
        </w:tc>
        <w:tc>
          <w:tcPr>
            <w:tcW w:type="dxa" w:w="2333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23"/>
            </w:tcMar>
          </w:tcPr>
          <w:p>
            <w:pPr>
              <w:pStyle w:val="style242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trHeight w:hRule="atLeast" w:val="397"/>
          <w:cantSplit w:val="false"/>
        </w:trPr>
        <w:tc>
          <w:tcPr>
            <w:tcW w:type="dxa" w:w="473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23"/>
            </w:tcMar>
          </w:tcPr>
          <w:p>
            <w:pPr>
              <w:pStyle w:val="style242"/>
              <w:spacing w:after="0" w:before="0" w:line="100" w:lineRule="atLeast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</w:t>
            </w:r>
          </w:p>
        </w:tc>
        <w:tc>
          <w:tcPr>
            <w:tcW w:type="dxa" w:w="5969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  <w:widowControl w:val="false"/>
              <w:jc w:val="both"/>
              <w:rPr/>
            </w:pPr>
            <w:r>
              <w:rPr/>
              <w:t>Automatyczne ściąganie sygnatur ataków, aplikacji, szczepionek antywirusowych.</w:t>
            </w:r>
          </w:p>
        </w:tc>
        <w:tc>
          <w:tcPr>
            <w:tcW w:type="dxa" w:w="2333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23"/>
            </w:tcMar>
          </w:tcPr>
          <w:p>
            <w:pPr>
              <w:pStyle w:val="style242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trHeight w:hRule="atLeast" w:val="397"/>
          <w:cantSplit w:val="false"/>
        </w:trPr>
        <w:tc>
          <w:tcPr>
            <w:tcW w:type="dxa" w:w="473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23"/>
            </w:tcMar>
          </w:tcPr>
          <w:p>
            <w:pPr>
              <w:pStyle w:val="style242"/>
              <w:spacing w:after="0" w:before="0" w:line="100" w:lineRule="atLeast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</w:t>
            </w:r>
          </w:p>
        </w:tc>
        <w:tc>
          <w:tcPr>
            <w:tcW w:type="dxa" w:w="5969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  <w:jc w:val="both"/>
              <w:rPr/>
            </w:pPr>
            <w:r>
              <w:rPr/>
              <w:t xml:space="preserve">System zabezpieczeń musi umożliwiać wykonywanie uwierzytelniania tożsamości użytkowników za pomocą nie mniej niż: </w:t>
            </w:r>
          </w:p>
          <w:p>
            <w:pPr>
              <w:pStyle w:val="style0"/>
              <w:widowControl w:val="false"/>
              <w:numPr>
                <w:ilvl w:val="0"/>
                <w:numId w:val="4"/>
              </w:numPr>
              <w:jc w:val="both"/>
              <w:rPr/>
            </w:pPr>
            <w:r>
              <w:rPr/>
              <w:t>Haseł statycznych i definicji użytkowników przechowywanych w lokalnej bazie systemu.</w:t>
            </w:r>
          </w:p>
          <w:p>
            <w:pPr>
              <w:pStyle w:val="style0"/>
              <w:widowControl w:val="false"/>
              <w:numPr>
                <w:ilvl w:val="0"/>
                <w:numId w:val="4"/>
              </w:numPr>
              <w:jc w:val="both"/>
              <w:rPr/>
            </w:pPr>
            <w:r>
              <w:rPr/>
              <w:t xml:space="preserve">Haseł statycznych i definicji użytkowników przechowywanych w bazach zgodnych z LDAP.  </w:t>
            </w:r>
          </w:p>
          <w:p>
            <w:pPr>
              <w:pStyle w:val="style0"/>
              <w:widowControl w:val="false"/>
              <w:numPr>
                <w:ilvl w:val="0"/>
                <w:numId w:val="4"/>
              </w:numPr>
              <w:jc w:val="both"/>
              <w:rPr/>
            </w:pPr>
            <w:r>
              <w:rPr/>
              <w:t>Rozwiązanie musi umożliwiać budowę architektury uwierzytelniania typu Single Sign On w środowisku Active Directory.</w:t>
            </w:r>
          </w:p>
        </w:tc>
        <w:tc>
          <w:tcPr>
            <w:tcW w:type="dxa" w:w="2333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23"/>
            </w:tcMar>
          </w:tcPr>
          <w:p>
            <w:pPr>
              <w:pStyle w:val="style242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trHeight w:hRule="atLeast" w:val="397"/>
          <w:cantSplit w:val="false"/>
        </w:trPr>
        <w:tc>
          <w:tcPr>
            <w:tcW w:type="dxa" w:w="473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23"/>
            </w:tcMar>
          </w:tcPr>
          <w:p>
            <w:pPr>
              <w:pStyle w:val="style242"/>
              <w:spacing w:after="0" w:before="0" w:line="100" w:lineRule="atLeast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</w:t>
            </w:r>
          </w:p>
        </w:tc>
        <w:tc>
          <w:tcPr>
            <w:tcW w:type="dxa" w:w="5969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  <w:jc w:val="both"/>
              <w:rPr/>
            </w:pPr>
            <w:r>
              <w:rPr/>
              <w:t xml:space="preserve">Poszczególne elementy oferowanego systemu bezpieczeństwa muszą posiadać następujące certyfikaty: </w:t>
            </w:r>
          </w:p>
          <w:p>
            <w:pPr>
              <w:pStyle w:val="style0"/>
              <w:widowControl w:val="false"/>
              <w:numPr>
                <w:ilvl w:val="0"/>
                <w:numId w:val="9"/>
              </w:numPr>
              <w:jc w:val="both"/>
              <w:rPr/>
            </w:pPr>
            <w:r>
              <w:rPr/>
              <w:t>ICSA lub EAL4 – dla funkcjonalności Firewall.</w:t>
            </w:r>
          </w:p>
        </w:tc>
        <w:tc>
          <w:tcPr>
            <w:tcW w:type="dxa" w:w="2333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23"/>
            </w:tcMar>
          </w:tcPr>
          <w:p>
            <w:pPr>
              <w:pStyle w:val="style242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trHeight w:hRule="atLeast" w:val="397"/>
          <w:cantSplit w:val="false"/>
        </w:trPr>
        <w:tc>
          <w:tcPr>
            <w:tcW w:type="dxa" w:w="473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23"/>
            </w:tcMar>
          </w:tcPr>
          <w:p>
            <w:pPr>
              <w:pStyle w:val="style242"/>
              <w:spacing w:after="0" w:before="0" w:line="100" w:lineRule="atLeast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</w:t>
            </w:r>
          </w:p>
        </w:tc>
        <w:tc>
          <w:tcPr>
            <w:tcW w:type="dxa" w:w="5969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  <w:widowControl w:val="false"/>
              <w:jc w:val="both"/>
              <w:rPr/>
            </w:pPr>
            <w:r>
              <w:rPr/>
              <w:t>System bezpieczeństwa musi być wyposażony w dysk twardy (minimum 120 GB) do celów lokalnego przechowywania logów i generowania raportów. Nie dopuszcza się składowania logów poza organizacją lub w chmurze.</w:t>
            </w:r>
          </w:p>
        </w:tc>
        <w:tc>
          <w:tcPr>
            <w:tcW w:type="dxa" w:w="2333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23"/>
            </w:tcMar>
          </w:tcPr>
          <w:p>
            <w:pPr>
              <w:pStyle w:val="style242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trHeight w:hRule="atLeast" w:val="397"/>
          <w:cantSplit w:val="false"/>
        </w:trPr>
        <w:tc>
          <w:tcPr>
            <w:tcW w:type="dxa" w:w="473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23"/>
            </w:tcMar>
          </w:tcPr>
          <w:p>
            <w:pPr>
              <w:pStyle w:val="style242"/>
              <w:spacing w:after="0" w:before="0" w:line="100" w:lineRule="atLeast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</w:t>
            </w:r>
          </w:p>
        </w:tc>
        <w:tc>
          <w:tcPr>
            <w:tcW w:type="dxa" w:w="5969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  <w:jc w:val="both"/>
              <w:rPr/>
            </w:pPr>
            <w:r>
              <w:rPr/>
              <w:t>System bezpieczeństwa musi zawierać moduł logowania zdarzeń i raportowania. Moduł logowania zdarzeń i raportowania może być realizowany w postaci osobnej platformy sprzętowej lub programowej. W ramach modułu raportowania system musi zapewniać:</w:t>
            </w:r>
          </w:p>
          <w:p>
            <w:pPr>
              <w:pStyle w:val="style0"/>
              <w:widowControl w:val="false"/>
              <w:numPr>
                <w:ilvl w:val="0"/>
                <w:numId w:val="5"/>
              </w:numPr>
              <w:jc w:val="both"/>
              <w:rPr/>
            </w:pPr>
            <w:r>
              <w:rPr/>
              <w:t>Składowanie oraz archiwizację logów</w:t>
            </w:r>
          </w:p>
          <w:p>
            <w:pPr>
              <w:pStyle w:val="style0"/>
              <w:widowControl w:val="false"/>
              <w:numPr>
                <w:ilvl w:val="0"/>
                <w:numId w:val="5"/>
              </w:numPr>
              <w:jc w:val="both"/>
              <w:rPr/>
            </w:pPr>
            <w:r>
              <w:rPr/>
              <w:t>Gromadzenie informacji o zdarzeniach dotyczących ruchu Web,  wykorzystywanych aplikacjach sieciowych, wykrytych: atakach sieciowych, wirusach, zablokowanych aplikacjach sieciowych  oraz powiązanie ich z nazwami użytkowników</w:t>
            </w:r>
          </w:p>
          <w:p>
            <w:pPr>
              <w:pStyle w:val="style0"/>
              <w:widowControl w:val="false"/>
              <w:numPr>
                <w:ilvl w:val="0"/>
                <w:numId w:val="5"/>
              </w:numPr>
              <w:jc w:val="both"/>
              <w:rPr/>
            </w:pPr>
            <w:r>
              <w:rPr/>
              <w:t>Przeglądanie archiwalnych logów przy zastosowaniu funkcji filtrujących</w:t>
            </w:r>
          </w:p>
          <w:p>
            <w:pPr>
              <w:pStyle w:val="style0"/>
              <w:widowControl w:val="false"/>
              <w:numPr>
                <w:ilvl w:val="0"/>
                <w:numId w:val="5"/>
              </w:numPr>
              <w:jc w:val="both"/>
              <w:rPr/>
            </w:pPr>
            <w:r>
              <w:rPr/>
              <w:t>Generowanie i eksport raportów do plików HTML i PDF</w:t>
            </w:r>
          </w:p>
          <w:p>
            <w:pPr>
              <w:pStyle w:val="style0"/>
              <w:widowControl w:val="false"/>
              <w:numPr>
                <w:ilvl w:val="0"/>
                <w:numId w:val="5"/>
              </w:numPr>
              <w:jc w:val="both"/>
              <w:rPr/>
            </w:pPr>
            <w:r>
              <w:rPr/>
              <w:t>Eksport zgromadzonych logów do zewnętrznych systemów składowania danych (długoterminowe przechowywanie danych)</w:t>
            </w:r>
          </w:p>
        </w:tc>
        <w:tc>
          <w:tcPr>
            <w:tcW w:type="dxa" w:w="2333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23"/>
            </w:tcMar>
          </w:tcPr>
          <w:p>
            <w:pPr>
              <w:pStyle w:val="style242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trHeight w:hRule="atLeast" w:val="397"/>
          <w:cantSplit w:val="false"/>
        </w:trPr>
        <w:tc>
          <w:tcPr>
            <w:tcW w:type="dxa" w:w="473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23"/>
            </w:tcMar>
          </w:tcPr>
          <w:p>
            <w:pPr>
              <w:pStyle w:val="style242"/>
              <w:spacing w:after="0" w:before="0" w:line="100" w:lineRule="atLeast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</w:t>
            </w:r>
          </w:p>
        </w:tc>
        <w:tc>
          <w:tcPr>
            <w:tcW w:type="dxa" w:w="5969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  <w:widowControl w:val="false"/>
              <w:jc w:val="both"/>
              <w:rPr/>
            </w:pPr>
            <w:r>
              <w:rPr/>
              <w:t>Elementy systemu muszą mieć możliwość zarządzania lokalnego (HTTPS, SSH) jak i współpracować z dedykowanymi do centralnego zarządzania i monitorowania platformami. Komunikacja systemów zabezpieczeń z platformami zarządzania musi być realizowana z wykorzystaniem szyfrowanych protokołów.</w:t>
            </w:r>
          </w:p>
        </w:tc>
        <w:tc>
          <w:tcPr>
            <w:tcW w:type="dxa" w:w="2333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23"/>
            </w:tcMar>
          </w:tcPr>
          <w:p>
            <w:pPr>
              <w:pStyle w:val="style242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trHeight w:hRule="atLeast" w:val="397"/>
          <w:cantSplit w:val="false"/>
        </w:trPr>
        <w:tc>
          <w:tcPr>
            <w:tcW w:type="dxa" w:w="473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23"/>
            </w:tcMar>
          </w:tcPr>
          <w:p>
            <w:pPr>
              <w:pStyle w:val="style242"/>
              <w:spacing w:after="0" w:before="0" w:line="100" w:lineRule="atLeast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</w:t>
            </w:r>
          </w:p>
        </w:tc>
        <w:tc>
          <w:tcPr>
            <w:tcW w:type="dxa" w:w="5969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  <w:ind w:hanging="0" w:left="0" w:right="86"/>
              <w:rPr/>
            </w:pPr>
            <w:r>
              <w:rPr/>
              <w:t>W ramach zarządzania system bezpieczeństwa musi:</w:t>
            </w:r>
          </w:p>
          <w:p>
            <w:pPr>
              <w:pStyle w:val="style0"/>
              <w:widowControl w:val="false"/>
              <w:numPr>
                <w:ilvl w:val="0"/>
                <w:numId w:val="3"/>
              </w:numPr>
              <w:tabs>
                <w:tab w:leader="none" w:pos="795" w:val="left"/>
                <w:tab w:leader="none" w:pos="810" w:val="left"/>
                <w:tab w:leader="none" w:pos="840" w:val="left"/>
                <w:tab w:leader="none" w:pos="1305" w:val="left"/>
              </w:tabs>
              <w:rPr/>
            </w:pPr>
            <w:r>
              <w:rPr/>
              <w:t>Umożliwiać tworzenie kont administracyjnych o różnych uprawnieniach.</w:t>
            </w:r>
          </w:p>
          <w:p>
            <w:pPr>
              <w:pStyle w:val="style0"/>
              <w:widowControl w:val="false"/>
              <w:numPr>
                <w:ilvl w:val="0"/>
                <w:numId w:val="3"/>
              </w:numPr>
              <w:tabs>
                <w:tab w:leader="none" w:pos="795" w:val="left"/>
                <w:tab w:leader="none" w:pos="810" w:val="left"/>
              </w:tabs>
              <w:rPr/>
            </w:pPr>
            <w:r>
              <w:rPr/>
              <w:t>Umożliwiać określanie złożoności polityk hasłowych dla administratorów.</w:t>
            </w:r>
          </w:p>
          <w:p>
            <w:pPr>
              <w:pStyle w:val="style0"/>
              <w:widowControl w:val="false"/>
              <w:numPr>
                <w:ilvl w:val="0"/>
                <w:numId w:val="3"/>
              </w:numPr>
              <w:tabs>
                <w:tab w:leader="none" w:pos="795" w:val="left"/>
                <w:tab w:leader="none" w:pos="810" w:val="left"/>
              </w:tabs>
              <w:rPr/>
            </w:pPr>
            <w:r>
              <w:rPr/>
              <w:t>Wspierać SNMP.</w:t>
            </w:r>
          </w:p>
          <w:p>
            <w:pPr>
              <w:pStyle w:val="style0"/>
              <w:widowControl w:val="false"/>
              <w:numPr>
                <w:ilvl w:val="0"/>
                <w:numId w:val="3"/>
              </w:numPr>
              <w:tabs>
                <w:tab w:leader="none" w:pos="795" w:val="left"/>
                <w:tab w:leader="none" w:pos="810" w:val="left"/>
              </w:tabs>
              <w:rPr/>
            </w:pPr>
            <w:r>
              <w:rPr/>
              <w:t>Monitorować na bieżąco stan urządzenia (obciążenie interfejsów sieciowych, CPU, pamięć RAM).</w:t>
            </w:r>
          </w:p>
          <w:p>
            <w:pPr>
              <w:pStyle w:val="style0"/>
              <w:widowControl w:val="false"/>
              <w:numPr>
                <w:ilvl w:val="0"/>
                <w:numId w:val="3"/>
              </w:numPr>
              <w:rPr/>
            </w:pPr>
            <w:r>
              <w:rPr/>
              <w:t>Przechowywać przynajmniej dwie wersji firmware.</w:t>
            </w:r>
          </w:p>
          <w:p>
            <w:pPr>
              <w:pStyle w:val="style0"/>
              <w:widowControl w:val="false"/>
              <w:numPr>
                <w:ilvl w:val="0"/>
                <w:numId w:val="3"/>
              </w:numPr>
              <w:jc w:val="both"/>
              <w:rPr/>
            </w:pPr>
            <w:r>
              <w:rPr/>
              <w:t>Wykonywać automatycznie kopie zapasowe  konfiguracji systemu.</w:t>
            </w:r>
          </w:p>
        </w:tc>
        <w:tc>
          <w:tcPr>
            <w:tcW w:type="dxa" w:w="2333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23"/>
            </w:tcMar>
          </w:tcPr>
          <w:p>
            <w:pPr>
              <w:pStyle w:val="style242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trHeight w:hRule="atLeast" w:val="397"/>
          <w:cantSplit w:val="false"/>
        </w:trPr>
        <w:tc>
          <w:tcPr>
            <w:tcW w:type="dxa" w:w="473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23"/>
            </w:tcMar>
          </w:tcPr>
          <w:p>
            <w:pPr>
              <w:pStyle w:val="style242"/>
              <w:spacing w:after="0" w:before="0" w:line="100" w:lineRule="atLeast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</w:t>
            </w:r>
          </w:p>
        </w:tc>
        <w:tc>
          <w:tcPr>
            <w:tcW w:type="dxa" w:w="5969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  <w:widowControl w:val="false"/>
              <w:jc w:val="both"/>
              <w:rPr/>
            </w:pPr>
            <w:r>
              <w:rPr/>
              <w:t>Dostawca musi dostarczyć licencje aktywacyjne dla funkcji bezpieczeństwa: antywirus, antyspam, IPS, kontrola stron internetowych, kontrola aplikacji sieciowych na okres 36 miesięcy.</w:t>
            </w:r>
          </w:p>
        </w:tc>
        <w:tc>
          <w:tcPr>
            <w:tcW w:type="dxa" w:w="2333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23"/>
            </w:tcMar>
          </w:tcPr>
          <w:p>
            <w:pPr>
              <w:pStyle w:val="style242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trHeight w:hRule="atLeast" w:val="397"/>
          <w:cantSplit w:val="false"/>
        </w:trPr>
        <w:tc>
          <w:tcPr>
            <w:tcW w:type="dxa" w:w="473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23"/>
            </w:tcMar>
          </w:tcPr>
          <w:p>
            <w:pPr>
              <w:pStyle w:val="style242"/>
              <w:spacing w:after="0" w:before="0" w:line="100" w:lineRule="atLeast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</w:t>
            </w:r>
          </w:p>
        </w:tc>
        <w:tc>
          <w:tcPr>
            <w:tcW w:type="dxa" w:w="5969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  <w:widowControl w:val="false"/>
              <w:jc w:val="both"/>
              <w:rPr/>
            </w:pPr>
            <w:r>
              <w:rPr/>
              <w:t>System bezpieczeństwa musi być objęty gwarancją i rękojmią producenta na okres 36 miesięcy w trybie NBD (next business day).</w:t>
            </w:r>
          </w:p>
        </w:tc>
        <w:tc>
          <w:tcPr>
            <w:tcW w:type="dxa" w:w="2333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23"/>
            </w:tcMar>
          </w:tcPr>
          <w:p>
            <w:pPr>
              <w:pStyle w:val="style242"/>
              <w:spacing w:after="0" w:before="0" w:line="100" w:lineRule="atLeast"/>
              <w:contextualSpacing w:val="false"/>
              <w:rPr/>
            </w:pPr>
            <w:r>
              <w:rPr/>
            </w:r>
          </w:p>
          <w:p>
            <w:pPr>
              <w:pStyle w:val="style242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trHeight w:hRule="atLeast" w:val="397"/>
          <w:cantSplit w:val="false"/>
        </w:trPr>
        <w:tc>
          <w:tcPr>
            <w:tcW w:type="dxa" w:w="473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23"/>
            </w:tcMar>
          </w:tcPr>
          <w:p>
            <w:pPr>
              <w:pStyle w:val="style242"/>
              <w:spacing w:after="0" w:before="0" w:line="100" w:lineRule="atLeast"/>
              <w:contextualSpacing w:val="false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32</w:t>
            </w:r>
          </w:p>
        </w:tc>
        <w:tc>
          <w:tcPr>
            <w:tcW w:type="dxa" w:w="5969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  <w:widowControl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 okresie gwarancji cza reakcji serwisu od momentu zgłoszenia usterki w ciągu 1 dnia roboczego.</w:t>
            </w:r>
          </w:p>
        </w:tc>
        <w:tc>
          <w:tcPr>
            <w:tcW w:type="dxa" w:w="2333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23"/>
            </w:tcMar>
          </w:tcPr>
          <w:p>
            <w:pPr>
              <w:pStyle w:val="style242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</w:tbl>
    <w:p>
      <w:pPr>
        <w:pStyle w:val="style242"/>
        <w:suppressAutoHyphens w:val="true"/>
        <w:jc w:val="both"/>
        <w:rPr/>
      </w:pPr>
      <w:r>
        <w:rPr/>
      </w:r>
    </w:p>
    <w:p>
      <w:pPr>
        <w:pStyle w:val="style242"/>
        <w:suppressAutoHyphens w:val="true"/>
        <w:jc w:val="both"/>
        <w:rPr/>
      </w:pPr>
      <w:r>
        <w:rPr/>
      </w:r>
    </w:p>
    <w:p>
      <w:pPr>
        <w:pStyle w:val="style242"/>
        <w:suppressAutoHyphens w:val="true"/>
        <w:jc w:val="both"/>
        <w:rPr/>
      </w:pPr>
      <w:r>
        <w:rPr/>
      </w:r>
    </w:p>
    <w:p>
      <w:pPr>
        <w:pStyle w:val="style242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3) Sprzęt do rozbudowy macierzy dyskowej HP 3PAR 7200</w:t>
      </w:r>
    </w:p>
    <w:p>
      <w:pPr>
        <w:pStyle w:val="style242"/>
        <w:tabs>
          <w:tab w:leader="none" w:pos="720" w:val="left"/>
          <w:tab w:leader="none" w:pos="1032" w:val="left"/>
          <w:tab w:leader="none" w:pos="1458" w:val="left"/>
          <w:tab w:leader="none" w:pos="1741" w:val="left"/>
        </w:tabs>
        <w:suppressAutoHyphens w:val="true"/>
        <w:spacing w:after="40" w:before="40"/>
        <w:ind w:hanging="0" w:left="15" w:right="0"/>
        <w:contextualSpacing w:val="false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</w:t>
      </w:r>
      <w:r>
        <w:rPr>
          <w:rFonts w:ascii="Times New Roman" w:hAnsi="Times New Roman"/>
          <w:b/>
          <w:bCs/>
          <w:sz w:val="24"/>
          <w:szCs w:val="24"/>
        </w:rPr>
        <w:t>(nazwa, model i numer seryjny :………………............................................……………)</w:t>
      </w:r>
    </w:p>
    <w:p>
      <w:pPr>
        <w:pStyle w:val="style242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style242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style242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style242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4) Oprogramowanie do katalogowania zeskanowanych plików PDF </w:t>
      </w:r>
    </w:p>
    <w:p>
      <w:pPr>
        <w:pStyle w:val="style242"/>
        <w:jc w:val="both"/>
        <w:rPr>
          <w:rFonts w:ascii="Times New Roman" w:hAnsi="Times New Roman"/>
          <w:b/>
          <w:bCs/>
          <w:sz w:val="12"/>
          <w:szCs w:val="12"/>
        </w:rPr>
      </w:pPr>
      <w:r>
        <w:rPr>
          <w:rFonts w:ascii="Times New Roman" w:hAnsi="Times New Roman"/>
          <w:b/>
          <w:bCs/>
          <w:sz w:val="12"/>
          <w:szCs w:val="12"/>
        </w:rPr>
      </w:r>
    </w:p>
    <w:p>
      <w:pPr>
        <w:pStyle w:val="style242"/>
        <w:tabs>
          <w:tab w:leader="none" w:pos="-1701" w:val="left"/>
          <w:tab w:leader="none" w:pos="-141" w:val="left"/>
          <w:tab w:leader="none" w:pos="142" w:val="left"/>
          <w:tab w:leader="none" w:pos="720" w:val="left"/>
        </w:tabs>
        <w:spacing w:after="40" w:before="40"/>
        <w:ind w:hanging="0" w:left="0" w:right="0"/>
        <w:contextualSpacing w:val="false"/>
        <w:jc w:val="both"/>
        <w:rPr>
          <w:rFonts w:ascii="Times New Roman" w:hAnsi="Times New Roman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Tabelę należy uzupełnić wpisując słowo „SPEŁNIA”,  w przypadku gdy zaoferowany sprzęt odpowiada minimalnym wymaganiom zapisanym w OPZ przygotowanym przez Zamawiającego”.</w:t>
      </w:r>
    </w:p>
    <w:p>
      <w:pPr>
        <w:pStyle w:val="style2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jc w:val="left"/>
        <w:tblInd w:type="dxa" w:w="13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val="nil"/>
          <w:insideV w:val="nil"/>
        </w:tblBorders>
        <w:tblCellMar>
          <w:top w:type="dxa" w:w="0"/>
          <w:left w:type="dxa" w:w="23"/>
          <w:bottom w:type="dxa" w:w="0"/>
          <w:right w:type="dxa" w:w="108"/>
        </w:tblCellMar>
      </w:tblPr>
      <w:tblGrid>
        <w:gridCol w:w="473"/>
        <w:gridCol w:w="5969"/>
        <w:gridCol w:w="2333"/>
      </w:tblGrid>
      <w:tr>
        <w:trPr>
          <w:trHeight w:hRule="atLeast" w:val="397"/>
          <w:cantSplit w:val="false"/>
        </w:trPr>
        <w:tc>
          <w:tcPr>
            <w:tcW w:type="dxa" w:w="47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23"/>
            </w:tcMar>
          </w:tcPr>
          <w:p>
            <w:pPr>
              <w:pStyle w:val="style242"/>
              <w:spacing w:after="0" w:before="0" w:line="100" w:lineRule="atLeast"/>
              <w:ind w:hanging="0" w:left="-63" w:right="-3"/>
              <w:contextualSpacing w:val="false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type="dxa" w:w="596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23"/>
            </w:tcMar>
          </w:tcPr>
          <w:p>
            <w:pPr>
              <w:pStyle w:val="style242"/>
              <w:spacing w:after="0" w:before="0" w:line="100" w:lineRule="atLeast"/>
              <w:contextualSpacing w:val="false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Nazwa komponentu</w:t>
            </w:r>
          </w:p>
        </w:tc>
        <w:tc>
          <w:tcPr>
            <w:tcW w:type="dxa" w:w="233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23"/>
            </w:tcMar>
          </w:tcPr>
          <w:p>
            <w:pPr>
              <w:pStyle w:val="style242"/>
              <w:spacing w:after="0" w:before="0" w:line="100" w:lineRule="atLeast"/>
              <w:contextualSpacing w:val="false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Wymagane minimalne parametry </w:t>
            </w:r>
          </w:p>
        </w:tc>
      </w:tr>
      <w:tr>
        <w:trPr>
          <w:trHeight w:hRule="atLeast" w:val="397"/>
          <w:cantSplit w:val="false"/>
        </w:trPr>
        <w:tc>
          <w:tcPr>
            <w:tcW w:type="dxa" w:w="473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23"/>
            </w:tcMar>
          </w:tcPr>
          <w:p>
            <w:pPr>
              <w:pStyle w:val="style242"/>
              <w:spacing w:after="0" w:before="0" w:line="100" w:lineRule="atLeast"/>
              <w:contextualSpacing w:val="fals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type="dxa" w:w="5969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23"/>
            </w:tcMar>
          </w:tcPr>
          <w:p>
            <w:pPr>
              <w:pStyle w:val="style270"/>
              <w:widowControl w:val="false"/>
              <w:shd w:fill="FFFFFF" w:val="clear"/>
              <w:spacing w:after="0" w:before="0" w:line="360" w:lineRule="auto"/>
              <w:contextualSpacing w:val="false"/>
              <w:jc w:val="left"/>
              <w:rPr/>
            </w:pPr>
            <w:r>
              <w:rPr/>
              <w:t>Praca w środowisku zgodnym z systemami Microsoft Windows od wersji 7 wzwyż.</w:t>
            </w:r>
          </w:p>
        </w:tc>
        <w:tc>
          <w:tcPr>
            <w:tcW w:type="dxa" w:w="2333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23"/>
            </w:tcMar>
          </w:tcPr>
          <w:p>
            <w:pPr>
              <w:pStyle w:val="style242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trHeight w:hRule="atLeast" w:val="397"/>
          <w:cantSplit w:val="false"/>
        </w:trPr>
        <w:tc>
          <w:tcPr>
            <w:tcW w:type="dxa" w:w="473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23"/>
            </w:tcMar>
          </w:tcPr>
          <w:p>
            <w:pPr>
              <w:pStyle w:val="style242"/>
              <w:spacing w:after="0" w:before="0" w:line="100" w:lineRule="atLeast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type="dxa" w:w="5969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  <w:widowControl w:val="false"/>
              <w:jc w:val="both"/>
              <w:rPr/>
            </w:pPr>
            <w:r>
              <w:rPr/>
              <w:t>Oprogramowanie wykonane w technologii .NET i MS-SQL lub innej podobnej.</w:t>
            </w:r>
          </w:p>
        </w:tc>
        <w:tc>
          <w:tcPr>
            <w:tcW w:type="dxa" w:w="2333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23"/>
            </w:tcMar>
          </w:tcPr>
          <w:p>
            <w:pPr>
              <w:pStyle w:val="style242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trHeight w:hRule="atLeast" w:val="397"/>
          <w:cantSplit w:val="false"/>
        </w:trPr>
        <w:tc>
          <w:tcPr>
            <w:tcW w:type="dxa" w:w="473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23"/>
            </w:tcMar>
          </w:tcPr>
          <w:p>
            <w:pPr>
              <w:pStyle w:val="style242"/>
              <w:spacing w:after="0" w:before="0" w:line="100" w:lineRule="atLeast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type="dxa" w:w="5969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  <w:widowControl w:val="false"/>
              <w:jc w:val="left"/>
              <w:rPr/>
            </w:pPr>
            <w:r>
              <w:rPr/>
              <w:t>Aplikacja  powinna być zintegrowana ze środowiskiem AD w celu pobierania uprawnień do jej obsługi.</w:t>
            </w:r>
          </w:p>
        </w:tc>
        <w:tc>
          <w:tcPr>
            <w:tcW w:type="dxa" w:w="2333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23"/>
            </w:tcMar>
          </w:tcPr>
          <w:p>
            <w:pPr>
              <w:pStyle w:val="style242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trHeight w:hRule="atLeast" w:val="397"/>
          <w:cantSplit w:val="false"/>
        </w:trPr>
        <w:tc>
          <w:tcPr>
            <w:tcW w:type="dxa" w:w="473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23"/>
            </w:tcMar>
          </w:tcPr>
          <w:p>
            <w:pPr>
              <w:pStyle w:val="style242"/>
              <w:spacing w:after="0" w:before="0" w:line="100" w:lineRule="atLeast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type="dxa" w:w="5969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  <w:widowControl w:val="false"/>
              <w:jc w:val="left"/>
              <w:rPr/>
            </w:pPr>
            <w:r>
              <w:rPr/>
              <w:t>Obsługa z klasycznego okienkowego interfejsu użytkownika. Nie dopuszcza się obsługi z okna przeglądarki internetowej.</w:t>
            </w:r>
          </w:p>
        </w:tc>
        <w:tc>
          <w:tcPr>
            <w:tcW w:type="dxa" w:w="2333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23"/>
            </w:tcMar>
          </w:tcPr>
          <w:p>
            <w:pPr>
              <w:pStyle w:val="style242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trHeight w:hRule="atLeast" w:val="397"/>
          <w:cantSplit w:val="false"/>
        </w:trPr>
        <w:tc>
          <w:tcPr>
            <w:tcW w:type="dxa" w:w="473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23"/>
            </w:tcMar>
          </w:tcPr>
          <w:p>
            <w:pPr>
              <w:pStyle w:val="style242"/>
              <w:spacing w:after="0" w:before="0" w:line="100" w:lineRule="atLeast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type="dxa" w:w="5969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  <w:widowControl w:val="false"/>
              <w:jc w:val="left"/>
              <w:rPr/>
            </w:pPr>
            <w:r>
              <w:rPr/>
              <w:t>Oprogramowanie ma katalogować pliki PDF na podstawie informacji z OCR, umieszczać w bazie danych i podpisywać certyfikatem z wskazanego CA.</w:t>
            </w:r>
          </w:p>
        </w:tc>
        <w:tc>
          <w:tcPr>
            <w:tcW w:type="dxa" w:w="2333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23"/>
            </w:tcMar>
          </w:tcPr>
          <w:p>
            <w:pPr>
              <w:pStyle w:val="style242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trHeight w:hRule="atLeast" w:val="397"/>
          <w:cantSplit w:val="false"/>
        </w:trPr>
        <w:tc>
          <w:tcPr>
            <w:tcW w:type="dxa" w:w="473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23"/>
            </w:tcMar>
          </w:tcPr>
          <w:p>
            <w:pPr>
              <w:pStyle w:val="style242"/>
              <w:spacing w:after="0" w:before="0" w:line="100" w:lineRule="atLeast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type="dxa" w:w="5969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  <w:widowControl w:val="false"/>
              <w:jc w:val="both"/>
              <w:rPr/>
            </w:pPr>
            <w:r>
              <w:rPr/>
              <w:t>Aplikacja powinna logować zdarzenia i transakcje w dowolnej lokalizacji.</w:t>
            </w:r>
          </w:p>
        </w:tc>
        <w:tc>
          <w:tcPr>
            <w:tcW w:type="dxa" w:w="2333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23"/>
            </w:tcMar>
          </w:tcPr>
          <w:p>
            <w:pPr>
              <w:pStyle w:val="style242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trHeight w:hRule="atLeast" w:val="397"/>
          <w:cantSplit w:val="false"/>
        </w:trPr>
        <w:tc>
          <w:tcPr>
            <w:tcW w:type="dxa" w:w="473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23"/>
            </w:tcMar>
          </w:tcPr>
          <w:p>
            <w:pPr>
              <w:pStyle w:val="style242"/>
              <w:spacing w:after="0" w:before="0" w:line="100" w:lineRule="atLeast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type="dxa" w:w="5969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  <w:jc w:val="both"/>
              <w:rPr/>
            </w:pPr>
            <w:r>
              <w:rPr/>
              <w:t>Aplikacja powinna umożliwiać robienie kopii zapasowych konfiguracji i danych,</w:t>
            </w:r>
          </w:p>
        </w:tc>
        <w:tc>
          <w:tcPr>
            <w:tcW w:type="dxa" w:w="2333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23"/>
            </w:tcMar>
          </w:tcPr>
          <w:p>
            <w:pPr>
              <w:pStyle w:val="style242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trHeight w:hRule="atLeast" w:val="397"/>
          <w:cantSplit w:val="false"/>
        </w:trPr>
        <w:tc>
          <w:tcPr>
            <w:tcW w:type="dxa" w:w="473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23"/>
            </w:tcMar>
          </w:tcPr>
          <w:p>
            <w:pPr>
              <w:pStyle w:val="style242"/>
              <w:spacing w:after="0" w:before="0" w:line="100" w:lineRule="atLeast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type="dxa" w:w="5969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  <w:widowControl w:val="false"/>
              <w:jc w:val="both"/>
              <w:rPr/>
            </w:pPr>
            <w:r>
              <w:rPr/>
              <w:t>Wraz z aplikacją ma być przekazany autorskie prawa majątkowe i oraz kod źródłowy.</w:t>
            </w:r>
          </w:p>
        </w:tc>
        <w:tc>
          <w:tcPr>
            <w:tcW w:type="dxa" w:w="2333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23"/>
            </w:tcMar>
          </w:tcPr>
          <w:p>
            <w:pPr>
              <w:pStyle w:val="style242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trHeight w:hRule="atLeast" w:val="397"/>
          <w:cantSplit w:val="false"/>
        </w:trPr>
        <w:tc>
          <w:tcPr>
            <w:tcW w:type="dxa" w:w="473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23"/>
            </w:tcMar>
          </w:tcPr>
          <w:p>
            <w:pPr>
              <w:pStyle w:val="style242"/>
              <w:spacing w:after="0" w:before="0" w:line="100" w:lineRule="atLeast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type="dxa" w:w="5969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  <w:widowControl w:val="false"/>
              <w:jc w:val="both"/>
              <w:rPr/>
            </w:pPr>
            <w:r>
              <w:rPr/>
              <w:t>Wsparcie producenta i gwarancja 12 m-cy,</w:t>
            </w:r>
          </w:p>
        </w:tc>
        <w:tc>
          <w:tcPr>
            <w:tcW w:type="dxa" w:w="2333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23"/>
            </w:tcMar>
          </w:tcPr>
          <w:p>
            <w:pPr>
              <w:pStyle w:val="style242"/>
              <w:rPr/>
            </w:pPr>
            <w:r>
              <w:rPr/>
            </w:r>
          </w:p>
        </w:tc>
      </w:tr>
      <w:tr>
        <w:trPr>
          <w:trHeight w:hRule="atLeast" w:val="397"/>
          <w:cantSplit w:val="false"/>
        </w:trPr>
        <w:tc>
          <w:tcPr>
            <w:tcW w:type="dxa" w:w="473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23"/>
            </w:tcMar>
          </w:tcPr>
          <w:p>
            <w:pPr>
              <w:pStyle w:val="style242"/>
              <w:spacing w:after="0" w:before="0" w:line="100" w:lineRule="atLeast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type="dxa" w:w="5969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23"/>
            </w:tcMar>
          </w:tcPr>
          <w:p>
            <w:pPr>
              <w:pStyle w:val="style270"/>
              <w:widowControl w:val="false"/>
              <w:shd w:fill="FFFFFF" w:val="clear"/>
              <w:spacing w:after="0" w:before="0" w:line="150" w:lineRule="atLeast"/>
              <w:contextualSpacing w:val="false"/>
              <w:jc w:val="both"/>
              <w:rPr/>
            </w:pPr>
            <w:r>
              <w:rPr/>
              <w:t>Czas reakcji serwisu na podjęcie naprawy gwarancyjnej w terminie 3 dni roboczych od daty zgłoszenia</w:t>
            </w:r>
          </w:p>
        </w:tc>
        <w:tc>
          <w:tcPr>
            <w:tcW w:type="dxa" w:w="2333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23"/>
            </w:tcMar>
          </w:tcPr>
          <w:p>
            <w:pPr>
              <w:pStyle w:val="style242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trHeight w:hRule="atLeast" w:val="397"/>
          <w:cantSplit w:val="false"/>
        </w:trPr>
        <w:tc>
          <w:tcPr>
            <w:tcW w:type="dxa" w:w="473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23"/>
            </w:tcMar>
          </w:tcPr>
          <w:p>
            <w:pPr>
              <w:pStyle w:val="style242"/>
              <w:spacing w:after="0" w:before="0" w:line="100" w:lineRule="atLeast"/>
              <w:contextualSpacing w:val="false"/>
              <w:rPr/>
            </w:pPr>
            <w:r>
              <w:rPr/>
              <w:t>11</w:t>
            </w:r>
          </w:p>
        </w:tc>
        <w:tc>
          <w:tcPr>
            <w:tcW w:type="dxa" w:w="5969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23"/>
            </w:tcMar>
          </w:tcPr>
          <w:p>
            <w:pPr>
              <w:pStyle w:val="style270"/>
              <w:widowControl w:val="false"/>
              <w:shd w:fill="FFFFFF" w:val="clear"/>
              <w:spacing w:after="0" w:before="0" w:line="360" w:lineRule="auto"/>
              <w:contextualSpacing w:val="false"/>
              <w:jc w:val="both"/>
              <w:rPr/>
            </w:pPr>
            <w:r>
              <w:rPr/>
              <w:t>Przeszkolenie z obsługi w siedzibie zamawiającego.</w:t>
            </w:r>
          </w:p>
        </w:tc>
        <w:tc>
          <w:tcPr>
            <w:tcW w:type="dxa" w:w="2333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23"/>
            </w:tcMar>
          </w:tcPr>
          <w:p>
            <w:pPr>
              <w:pStyle w:val="style242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</w:tbl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242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5) Kryterium - termin realizacji zamówienia.</w:t>
      </w:r>
    </w:p>
    <w:p>
      <w:pPr>
        <w:pStyle w:val="style2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242"/>
        <w:tabs>
          <w:tab w:leader="none" w:pos="-1701" w:val="left"/>
          <w:tab w:leader="none" w:pos="-141" w:val="left"/>
          <w:tab w:leader="none" w:pos="142" w:val="left"/>
          <w:tab w:leader="none" w:pos="720" w:val="left"/>
        </w:tabs>
        <w:spacing w:after="40" w:before="40"/>
        <w:ind w:hanging="0" w:left="0" w:right="0"/>
        <w:contextualSpacing w:val="false"/>
        <w:jc w:val="both"/>
        <w:rPr>
          <w:rFonts w:ascii="Times New Roman" w:hAnsi="Times New Roman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Tabelę należy uzupełnić wpisując słowo „TAK”,  przy wybranym podkryterium.</w:t>
      </w:r>
    </w:p>
    <w:p>
      <w:pPr>
        <w:pStyle w:val="style2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jc w:val="left"/>
        <w:tblInd w:type="dxa" w:w="38"/>
        <w:tblBorders>
          <w:top w:color="000001" w:space="0" w:sz="2" w:val="single"/>
          <w:left w:color="000001" w:space="0" w:sz="2" w:val="single"/>
          <w:bottom w:color="000001" w:space="0" w:sz="2" w:val="single"/>
          <w:insideH w:color="000001" w:space="0" w:sz="2" w:val="single"/>
          <w:right w:val="nil"/>
          <w:insideV w:val="nil"/>
        </w:tblBorders>
        <w:tblCellMar>
          <w:top w:type="dxa" w:w="55"/>
          <w:left w:type="dxa" w:w="51"/>
          <w:bottom w:type="dxa" w:w="55"/>
          <w:right w:type="dxa" w:w="55"/>
        </w:tblCellMar>
      </w:tblPr>
      <w:tblGrid>
        <w:gridCol w:w="509"/>
        <w:gridCol w:w="5130"/>
        <w:gridCol w:w="3451"/>
      </w:tblGrid>
      <w:tr>
        <w:trPr>
          <w:cantSplit w:val="false"/>
        </w:trPr>
        <w:tc>
          <w:tcPr>
            <w:tcW w:type="dxa" w:w="509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51"/>
            </w:tcMar>
          </w:tcPr>
          <w:p>
            <w:pPr>
              <w:pStyle w:val="style2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type="dxa" w:w="5130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51"/>
            </w:tcMar>
          </w:tcPr>
          <w:p>
            <w:pPr>
              <w:pStyle w:val="style2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Podkryterium oceny ofert  w</w:t>
            </w:r>
          </w:p>
          <w:p>
            <w:pPr>
              <w:pStyle w:val="style2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kryterium "termin realizacji"</w:t>
            </w:r>
          </w:p>
        </w:tc>
        <w:tc>
          <w:tcPr>
            <w:tcW w:type="dxa" w:w="3451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51"/>
            </w:tcMar>
          </w:tcPr>
          <w:p>
            <w:pPr>
              <w:pStyle w:val="style2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oferowany termin realizacji jako kryterium oceny ofert</w:t>
            </w:r>
          </w:p>
        </w:tc>
      </w:tr>
      <w:tr>
        <w:trPr>
          <w:trHeight w:hRule="atLeast" w:val="477"/>
          <w:cantSplit w:val="false"/>
        </w:trPr>
        <w:tc>
          <w:tcPr>
            <w:tcW w:type="dxa" w:w="509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51"/>
            </w:tcMar>
          </w:tcPr>
          <w:p>
            <w:pPr>
              <w:pStyle w:val="style2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type="dxa" w:w="5130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51"/>
            </w:tcMar>
          </w:tcPr>
          <w:p>
            <w:pPr>
              <w:pStyle w:val="style2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do 8 tygodni od daty podpisania umowy</w:t>
            </w:r>
          </w:p>
        </w:tc>
        <w:tc>
          <w:tcPr>
            <w:tcW w:type="dxa" w:w="3451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51"/>
            </w:tcMar>
          </w:tcPr>
          <w:p>
            <w:pPr>
              <w:pStyle w:val="style2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hRule="atLeast" w:val="465"/>
          <w:cantSplit w:val="false"/>
        </w:trPr>
        <w:tc>
          <w:tcPr>
            <w:tcW w:type="dxa" w:w="509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51"/>
            </w:tcMar>
          </w:tcPr>
          <w:p>
            <w:pPr>
              <w:pStyle w:val="style2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type="dxa" w:w="5130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51"/>
            </w:tcMar>
          </w:tcPr>
          <w:p>
            <w:pPr>
              <w:pStyle w:val="style2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do 9 tygodni od daty podpisania umowy</w:t>
            </w:r>
          </w:p>
        </w:tc>
        <w:tc>
          <w:tcPr>
            <w:tcW w:type="dxa" w:w="3451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51"/>
            </w:tcMar>
          </w:tcPr>
          <w:p>
            <w:pPr>
              <w:pStyle w:val="style2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hRule="atLeast" w:val="495"/>
          <w:cantSplit w:val="false"/>
        </w:trPr>
        <w:tc>
          <w:tcPr>
            <w:tcW w:type="dxa" w:w="509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51"/>
            </w:tcMar>
          </w:tcPr>
          <w:p>
            <w:pPr>
              <w:pStyle w:val="style2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type="dxa" w:w="5130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51"/>
            </w:tcMar>
          </w:tcPr>
          <w:p>
            <w:pPr>
              <w:pStyle w:val="style2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do 10 tygodni od daty podpisania umowy</w:t>
            </w:r>
          </w:p>
        </w:tc>
        <w:tc>
          <w:tcPr>
            <w:tcW w:type="dxa" w:w="3451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51"/>
            </w:tcMar>
          </w:tcPr>
          <w:p>
            <w:pPr>
              <w:pStyle w:val="style2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style0"/>
        <w:widowControl/>
        <w:tabs>
          <w:tab w:leader="none" w:pos="330" w:val="left"/>
        </w:tabs>
        <w:suppressAutoHyphens w:val="true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style242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242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242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242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242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242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242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24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..............................., dn. ...............................</w:t>
        <w:tab/>
        <w:t xml:space="preserve">      ….........................................................................</w:t>
      </w:r>
    </w:p>
    <w:p>
      <w:pPr>
        <w:pStyle w:val="style250"/>
        <w:spacing w:after="120" w:before="0"/>
        <w:ind w:hanging="0" w:left="4695" w:right="0"/>
        <w:contextualSpacing w:val="false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(podpis(y) osób uprawnionych do reprezentacji wykonawcy, w przypadku oferty wspólnej- podpis pełnomocnika wykonawców</w:t>
      </w:r>
    </w:p>
    <w:p>
      <w:pPr>
        <w:pStyle w:val="style0"/>
        <w:rPr/>
      </w:pPr>
      <w:r>
        <w:rPr/>
      </w:r>
    </w:p>
    <w:sectPr>
      <w:headerReference r:id="rId2" w:type="default"/>
      <w:footerReference r:id="rId3" w:type="default"/>
      <w:type w:val="nextPage"/>
      <w:pgSz w:h="16838" w:w="11906"/>
      <w:pgMar w:bottom="1613" w:footer="624" w:gutter="0" w:header="405" w:left="1800" w:right="1106" w:top="1725"/>
      <w:pgNumType w:fmt="decimal"/>
      <w:formProt w:val="false"/>
      <w:textDirection w:val="lrTb"/>
      <w:docGrid w:charSpace="-2458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mbria">
    <w:charset w:val="ee"/>
    <w:family w:val="swiss"/>
    <w:pitch w:val="variable"/>
  </w:font>
  <w:font w:name="Times New Roman">
    <w:charset w:val="ee"/>
    <w:family w:val="swiss"/>
    <w:pitch w:val="variable"/>
  </w:font>
  <w:font w:name="Arial Narrow">
    <w:charset w:val="ee"/>
    <w:family w:val="roman"/>
    <w:pitch w:val="variable"/>
  </w:font>
  <w:font w:name="Tahoma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Arial">
    <w:charset w:val="ee"/>
    <w:family w:val="swiss"/>
    <w:pitch w:val="variable"/>
  </w:font>
  <w:font w:name="Arial"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45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8"/>
      <w:numPr>
        <w:ilvl w:val="7"/>
        <w:numId w:val="1"/>
      </w:numPr>
      <w:spacing w:after="120" w:before="240"/>
      <w:contextualSpacing w:val="false"/>
      <w:rPr/>
    </w:pPr>
    <w:r>
      <w:rPr/>
    </w:r>
  </w:p>
  <w:p>
    <w:pPr>
      <w:pStyle w:val="style8"/>
      <w:numPr>
        <w:ilvl w:val="7"/>
        <w:numId w:val="1"/>
      </w:numPr>
      <w:spacing w:after="120" w:before="240"/>
      <w:contextualSpacing w:val="false"/>
      <w:rPr/>
    </w:pPr>
    <w:r>
      <w:rPr/>
      <w:t>Załącznik nr 9 do SIWZ</w:t>
    </w:r>
  </w:p>
</w:hdr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ind w:hanging="432" w:left="432"/>
      </w:pPr>
    </w:lvl>
    <w:lvl w:ilvl="1">
      <w:start w:val="1"/>
      <w:numFmt w:val="none"/>
      <w:suff w:val="nothing"/>
      <w:lvlText w:val=""/>
      <w:lvlJc w:val="left"/>
      <w:pPr>
        <w:ind w:hanging="576" w:left="576"/>
      </w:pPr>
    </w:lvl>
    <w:lvl w:ilvl="2">
      <w:start w:val="1"/>
      <w:numFmt w:val="none"/>
      <w:suff w:val="nothing"/>
      <w:lvlText w:val=""/>
      <w:lvlJc w:val="left"/>
      <w:pPr>
        <w:ind w:hanging="720" w:left="720"/>
      </w:pPr>
    </w:lvl>
    <w:lvl w:ilvl="3">
      <w:start w:val="1"/>
      <w:numFmt w:val="none"/>
      <w:suff w:val="nothing"/>
      <w:lvlText w:val=""/>
      <w:lvlJc w:val="left"/>
      <w:pPr>
        <w:ind w:hanging="864" w:left="864"/>
      </w:pPr>
    </w:lvl>
    <w:lvl w:ilvl="4">
      <w:start w:val="1"/>
      <w:numFmt w:val="none"/>
      <w:suff w:val="nothing"/>
      <w:lvlText w:val=""/>
      <w:lvlJc w:val="left"/>
      <w:pPr>
        <w:ind w:hanging="1008" w:left="1008"/>
      </w:pPr>
    </w:lvl>
    <w:lvl w:ilvl="5">
      <w:start w:val="1"/>
      <w:numFmt w:val="none"/>
      <w:suff w:val="nothing"/>
      <w:lvlText w:val=""/>
      <w:lvlJc w:val="left"/>
      <w:pPr>
        <w:ind w:hanging="1152" w:left="1152"/>
      </w:pPr>
    </w:lvl>
    <w:lvl w:ilvl="6">
      <w:start w:val="1"/>
      <w:numFmt w:val="none"/>
      <w:suff w:val="nothing"/>
      <w:lvlText w:val=""/>
      <w:lvlJc w:val="left"/>
      <w:pPr>
        <w:ind w:hanging="1296" w:left="1296"/>
      </w:pPr>
    </w:lvl>
    <w:lvl w:ilvl="7">
      <w:start w:val="1"/>
      <w:numFmt w:val="none"/>
      <w:suff w:val="nothing"/>
      <w:lvlText w:val=""/>
      <w:lvlJc w:val="left"/>
      <w:pPr>
        <w:ind w:hanging="1440" w:left="1440"/>
      </w:pPr>
    </w:lvl>
    <w:lvl w:ilvl="8">
      <w:start w:val="1"/>
      <w:numFmt w:val="none"/>
      <w:suff w:val="nothing"/>
      <w:lvlText w:val=""/>
      <w:lvlJc w:val="left"/>
      <w:pPr>
        <w:ind w:hanging="1584" w:left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hanging="360" w:left="720"/>
      </w:pPr>
    </w:lvl>
    <w:lvl w:ilvl="1">
      <w:start w:val="1"/>
      <w:numFmt w:val="none"/>
      <w:suff w:val="nothing"/>
      <w:lvlText w:val=""/>
      <w:lvlJc w:val="left"/>
      <w:pPr>
        <w:ind w:hanging="360" w:left="1080"/>
      </w:pPr>
    </w:lvl>
    <w:lvl w:ilvl="2">
      <w:start w:val="1"/>
      <w:numFmt w:val="none"/>
      <w:suff w:val="nothing"/>
      <w:lvlText w:val=""/>
      <w:lvlJc w:val="left"/>
      <w:pPr>
        <w:ind w:hanging="360" w:left="1440"/>
      </w:pPr>
    </w:lvl>
    <w:lvl w:ilvl="3">
      <w:start w:val="1"/>
      <w:numFmt w:val="none"/>
      <w:suff w:val="nothing"/>
      <w:lvlText w:val=""/>
      <w:lvlJc w:val="left"/>
      <w:pPr>
        <w:ind w:hanging="360" w:left="1800"/>
      </w:pPr>
    </w:lvl>
    <w:lvl w:ilvl="4">
      <w:start w:val="1"/>
      <w:numFmt w:val="none"/>
      <w:suff w:val="nothing"/>
      <w:lvlText w:val=""/>
      <w:lvlJc w:val="left"/>
      <w:pPr>
        <w:ind w:hanging="360" w:left="2160"/>
      </w:pPr>
    </w:lvl>
    <w:lvl w:ilvl="5">
      <w:start w:val="1"/>
      <w:numFmt w:val="none"/>
      <w:suff w:val="nothing"/>
      <w:lvlText w:val=""/>
      <w:lvlJc w:val="left"/>
      <w:pPr>
        <w:ind w:hanging="360" w:left="2520"/>
      </w:pPr>
    </w:lvl>
    <w:lvl w:ilvl="6">
      <w:start w:val="1"/>
      <w:numFmt w:val="none"/>
      <w:suff w:val="nothing"/>
      <w:lvlText w:val=""/>
      <w:lvlJc w:val="left"/>
      <w:pPr>
        <w:ind w:hanging="360" w:left="2880"/>
      </w:pPr>
    </w:lvl>
    <w:lvl w:ilvl="7">
      <w:start w:val="1"/>
      <w:numFmt w:val="none"/>
      <w:suff w:val="nothing"/>
      <w:lvlText w:val=""/>
      <w:lvlJc w:val="left"/>
      <w:pPr>
        <w:ind w:hanging="360" w:left="3240"/>
      </w:pPr>
    </w:lvl>
    <w:lvl w:ilvl="8">
      <w:start w:val="1"/>
      <w:numFmt w:val="none"/>
      <w:suff w:val="nothing"/>
      <w:lvlText w:val=""/>
      <w:lvlJc w:val="left"/>
      <w:pPr>
        <w:ind w:hanging="360" w:left="360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pos="360" w:val="num"/>
        </w:tabs>
        <w:ind w:hanging="360" w:left="360"/>
      </w:pPr>
      <w:rPr>
        <w:rFonts w:ascii="Symbol" w:cs="Symbol" w:hAnsi="Symbol" w:hint="default"/>
      </w:rPr>
    </w:lvl>
    <w:lvl w:ilvl="1">
      <w:start w:val="1"/>
      <w:numFmt w:val="bullet"/>
      <w:lvlText w:val="◦"/>
      <w:lvlJc w:val="left"/>
      <w:pPr>
        <w:tabs>
          <w:tab w:pos="720" w:val="num"/>
        </w:tabs>
        <w:ind w:hanging="360" w:left="72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pos="1080" w:val="num"/>
        </w:tabs>
        <w:ind w:hanging="360" w:left="1080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tabs>
          <w:tab w:pos="1440" w:val="num"/>
        </w:tabs>
        <w:ind w:hanging="360" w:left="1440"/>
      </w:pPr>
      <w:rPr>
        <w:rFonts w:ascii="Symbol" w:cs="Symbol" w:hAnsi="Symbol" w:hint="default"/>
      </w:rPr>
    </w:lvl>
    <w:lvl w:ilvl="4">
      <w:start w:val="1"/>
      <w:numFmt w:val="bullet"/>
      <w:lvlText w:val="◦"/>
      <w:lvlJc w:val="left"/>
      <w:pPr>
        <w:tabs>
          <w:tab w:pos="1800" w:val="num"/>
        </w:tabs>
        <w:ind w:hanging="360" w:left="180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pos="2160" w:val="num"/>
        </w:tabs>
        <w:ind w:hanging="360" w:left="2160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tabs>
          <w:tab w:pos="2520" w:val="num"/>
        </w:tabs>
        <w:ind w:hanging="360" w:left="2520"/>
      </w:pPr>
      <w:rPr>
        <w:rFonts w:ascii="Symbol" w:cs="Symbol" w:hAnsi="Symbol" w:hint="default"/>
      </w:rPr>
    </w:lvl>
    <w:lvl w:ilvl="7">
      <w:start w:val="1"/>
      <w:numFmt w:val="bullet"/>
      <w:lvlText w:val="◦"/>
      <w:lvlJc w:val="left"/>
      <w:pPr>
        <w:tabs>
          <w:tab w:pos="2880" w:val="num"/>
        </w:tabs>
        <w:ind w:hanging="360" w:left="288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pos="3240" w:val="num"/>
        </w:tabs>
        <w:ind w:hanging="360" w:left="3240"/>
      </w:pPr>
      <w:rPr>
        <w:rFonts w:ascii="OpenSymbol" w:cs="OpenSymbol" w:hAnsi="Open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pos="360" w:val="num"/>
        </w:tabs>
        <w:ind w:hanging="360" w:left="360"/>
      </w:pPr>
      <w:rPr>
        <w:rFonts w:ascii="Symbol" w:cs="Symbol" w:hAnsi="Symbol" w:hint="default"/>
      </w:rPr>
    </w:lvl>
    <w:lvl w:ilvl="1">
      <w:start w:val="1"/>
      <w:numFmt w:val="bullet"/>
      <w:lvlText w:val="◦"/>
      <w:lvlJc w:val="left"/>
      <w:pPr>
        <w:tabs>
          <w:tab w:pos="720" w:val="num"/>
        </w:tabs>
        <w:ind w:hanging="360" w:left="72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pos="1080" w:val="num"/>
        </w:tabs>
        <w:ind w:hanging="360" w:left="1080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tabs>
          <w:tab w:pos="1440" w:val="num"/>
        </w:tabs>
        <w:ind w:hanging="360" w:left="1440"/>
      </w:pPr>
      <w:rPr>
        <w:rFonts w:ascii="Symbol" w:cs="Symbol" w:hAnsi="Symbol" w:hint="default"/>
      </w:rPr>
    </w:lvl>
    <w:lvl w:ilvl="4">
      <w:start w:val="1"/>
      <w:numFmt w:val="bullet"/>
      <w:lvlText w:val="◦"/>
      <w:lvlJc w:val="left"/>
      <w:pPr>
        <w:tabs>
          <w:tab w:pos="1800" w:val="num"/>
        </w:tabs>
        <w:ind w:hanging="360" w:left="180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pos="2160" w:val="num"/>
        </w:tabs>
        <w:ind w:hanging="360" w:left="2160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tabs>
          <w:tab w:pos="2520" w:val="num"/>
        </w:tabs>
        <w:ind w:hanging="360" w:left="2520"/>
      </w:pPr>
      <w:rPr>
        <w:rFonts w:ascii="Symbol" w:cs="Symbol" w:hAnsi="Symbol" w:hint="default"/>
      </w:rPr>
    </w:lvl>
    <w:lvl w:ilvl="7">
      <w:start w:val="1"/>
      <w:numFmt w:val="bullet"/>
      <w:lvlText w:val="◦"/>
      <w:lvlJc w:val="left"/>
      <w:pPr>
        <w:tabs>
          <w:tab w:pos="2880" w:val="num"/>
        </w:tabs>
        <w:ind w:hanging="360" w:left="288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pos="3240" w:val="num"/>
        </w:tabs>
        <w:ind w:hanging="360" w:left="3240"/>
      </w:pPr>
      <w:rPr>
        <w:rFonts w:ascii="OpenSymbol" w:cs="OpenSymbol" w:hAnsi="OpenSymbol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pos="360" w:val="num"/>
        </w:tabs>
        <w:ind w:hanging="360" w:left="360"/>
      </w:pPr>
      <w:rPr>
        <w:rFonts w:ascii="Symbol" w:cs="Symbol" w:hAnsi="Symbol" w:hint="default"/>
      </w:rPr>
    </w:lvl>
    <w:lvl w:ilvl="1">
      <w:start w:val="1"/>
      <w:numFmt w:val="bullet"/>
      <w:lvlText w:val="◦"/>
      <w:lvlJc w:val="left"/>
      <w:pPr>
        <w:tabs>
          <w:tab w:pos="720" w:val="num"/>
        </w:tabs>
        <w:ind w:hanging="360" w:left="72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pos="1080" w:val="num"/>
        </w:tabs>
        <w:ind w:hanging="360" w:left="1080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tabs>
          <w:tab w:pos="1440" w:val="num"/>
        </w:tabs>
        <w:ind w:hanging="360" w:left="1440"/>
      </w:pPr>
      <w:rPr>
        <w:rFonts w:ascii="Symbol" w:cs="Symbol" w:hAnsi="Symbol" w:hint="default"/>
      </w:rPr>
    </w:lvl>
    <w:lvl w:ilvl="4">
      <w:start w:val="1"/>
      <w:numFmt w:val="bullet"/>
      <w:lvlText w:val="◦"/>
      <w:lvlJc w:val="left"/>
      <w:pPr>
        <w:tabs>
          <w:tab w:pos="1800" w:val="num"/>
        </w:tabs>
        <w:ind w:hanging="360" w:left="180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pos="2160" w:val="num"/>
        </w:tabs>
        <w:ind w:hanging="360" w:left="2160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tabs>
          <w:tab w:pos="2520" w:val="num"/>
        </w:tabs>
        <w:ind w:hanging="360" w:left="2520"/>
      </w:pPr>
      <w:rPr>
        <w:rFonts w:ascii="Symbol" w:cs="Symbol" w:hAnsi="Symbol" w:hint="default"/>
      </w:rPr>
    </w:lvl>
    <w:lvl w:ilvl="7">
      <w:start w:val="1"/>
      <w:numFmt w:val="bullet"/>
      <w:lvlText w:val="◦"/>
      <w:lvlJc w:val="left"/>
      <w:pPr>
        <w:tabs>
          <w:tab w:pos="2880" w:val="num"/>
        </w:tabs>
        <w:ind w:hanging="360" w:left="288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pos="3240" w:val="num"/>
        </w:tabs>
        <w:ind w:hanging="360" w:left="3240"/>
      </w:pPr>
      <w:rPr>
        <w:rFonts w:ascii="OpenSymbol" w:cs="OpenSymbol" w:hAnsi="OpenSymbol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pos="360" w:val="num"/>
        </w:tabs>
        <w:ind w:hanging="360" w:left="360"/>
      </w:pPr>
      <w:rPr>
        <w:rFonts w:ascii="Symbol" w:cs="Symbol" w:hAnsi="Symbol" w:hint="default"/>
      </w:rPr>
    </w:lvl>
    <w:lvl w:ilvl="1">
      <w:start w:val="1"/>
      <w:numFmt w:val="bullet"/>
      <w:lvlText w:val="◦"/>
      <w:lvlJc w:val="left"/>
      <w:pPr>
        <w:tabs>
          <w:tab w:pos="720" w:val="num"/>
        </w:tabs>
        <w:ind w:hanging="360" w:left="72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pos="1080" w:val="num"/>
        </w:tabs>
        <w:ind w:hanging="360" w:left="1080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tabs>
          <w:tab w:pos="1440" w:val="num"/>
        </w:tabs>
        <w:ind w:hanging="360" w:left="1440"/>
      </w:pPr>
      <w:rPr>
        <w:rFonts w:ascii="Symbol" w:cs="Symbol" w:hAnsi="Symbol" w:hint="default"/>
      </w:rPr>
    </w:lvl>
    <w:lvl w:ilvl="4">
      <w:start w:val="1"/>
      <w:numFmt w:val="bullet"/>
      <w:lvlText w:val="◦"/>
      <w:lvlJc w:val="left"/>
      <w:pPr>
        <w:tabs>
          <w:tab w:pos="1800" w:val="num"/>
        </w:tabs>
        <w:ind w:hanging="360" w:left="180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pos="2160" w:val="num"/>
        </w:tabs>
        <w:ind w:hanging="360" w:left="2160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tabs>
          <w:tab w:pos="2520" w:val="num"/>
        </w:tabs>
        <w:ind w:hanging="360" w:left="2520"/>
      </w:pPr>
      <w:rPr>
        <w:rFonts w:ascii="Symbol" w:cs="Symbol" w:hAnsi="Symbol" w:hint="default"/>
      </w:rPr>
    </w:lvl>
    <w:lvl w:ilvl="7">
      <w:start w:val="1"/>
      <w:numFmt w:val="bullet"/>
      <w:lvlText w:val="◦"/>
      <w:lvlJc w:val="left"/>
      <w:pPr>
        <w:tabs>
          <w:tab w:pos="2880" w:val="num"/>
        </w:tabs>
        <w:ind w:hanging="360" w:left="288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pos="3240" w:val="num"/>
        </w:tabs>
        <w:ind w:hanging="360" w:left="3240"/>
      </w:pPr>
      <w:rPr>
        <w:rFonts w:ascii="OpenSymbol" w:cs="OpenSymbol" w:hAnsi="OpenSymbol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pos="360" w:val="num"/>
        </w:tabs>
        <w:ind w:hanging="360" w:left="360"/>
      </w:pPr>
      <w:rPr>
        <w:rFonts w:ascii="Symbol" w:cs="Symbol" w:hAnsi="Symbol" w:hint="default"/>
      </w:rPr>
    </w:lvl>
    <w:lvl w:ilvl="1">
      <w:start w:val="1"/>
      <w:numFmt w:val="bullet"/>
      <w:lvlText w:val="◦"/>
      <w:lvlJc w:val="left"/>
      <w:pPr>
        <w:tabs>
          <w:tab w:pos="720" w:val="num"/>
        </w:tabs>
        <w:ind w:hanging="360" w:left="72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pos="1080" w:val="num"/>
        </w:tabs>
        <w:ind w:hanging="360" w:left="1080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tabs>
          <w:tab w:pos="1440" w:val="num"/>
        </w:tabs>
        <w:ind w:hanging="360" w:left="1440"/>
      </w:pPr>
      <w:rPr>
        <w:rFonts w:ascii="Symbol" w:cs="Symbol" w:hAnsi="Symbol" w:hint="default"/>
      </w:rPr>
    </w:lvl>
    <w:lvl w:ilvl="4">
      <w:start w:val="1"/>
      <w:numFmt w:val="bullet"/>
      <w:lvlText w:val="◦"/>
      <w:lvlJc w:val="left"/>
      <w:pPr>
        <w:tabs>
          <w:tab w:pos="1800" w:val="num"/>
        </w:tabs>
        <w:ind w:hanging="360" w:left="180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pos="2160" w:val="num"/>
        </w:tabs>
        <w:ind w:hanging="360" w:left="2160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tabs>
          <w:tab w:pos="2520" w:val="num"/>
        </w:tabs>
        <w:ind w:hanging="360" w:left="2520"/>
      </w:pPr>
      <w:rPr>
        <w:rFonts w:ascii="Symbol" w:cs="Symbol" w:hAnsi="Symbol" w:hint="default"/>
      </w:rPr>
    </w:lvl>
    <w:lvl w:ilvl="7">
      <w:start w:val="1"/>
      <w:numFmt w:val="bullet"/>
      <w:lvlText w:val="◦"/>
      <w:lvlJc w:val="left"/>
      <w:pPr>
        <w:tabs>
          <w:tab w:pos="2880" w:val="num"/>
        </w:tabs>
        <w:ind w:hanging="360" w:left="288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pos="3240" w:val="num"/>
        </w:tabs>
        <w:ind w:hanging="360" w:left="3240"/>
      </w:pPr>
      <w:rPr>
        <w:rFonts w:ascii="OpenSymbol" w:cs="OpenSymbol" w:hAnsi="OpenSymbol" w:hint="default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pos="360" w:val="num"/>
        </w:tabs>
        <w:ind w:hanging="360" w:left="360"/>
      </w:pPr>
      <w:rPr>
        <w:rFonts w:ascii="Symbol" w:cs="Symbol" w:hAnsi="Symbol" w:hint="default"/>
      </w:rPr>
    </w:lvl>
    <w:lvl w:ilvl="1">
      <w:start w:val="1"/>
      <w:numFmt w:val="bullet"/>
      <w:lvlText w:val="◦"/>
      <w:lvlJc w:val="left"/>
      <w:pPr>
        <w:tabs>
          <w:tab w:pos="720" w:val="num"/>
        </w:tabs>
        <w:ind w:hanging="360" w:left="72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pos="1080" w:val="num"/>
        </w:tabs>
        <w:ind w:hanging="360" w:left="1080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tabs>
          <w:tab w:pos="1440" w:val="num"/>
        </w:tabs>
        <w:ind w:hanging="360" w:left="1440"/>
      </w:pPr>
      <w:rPr>
        <w:rFonts w:ascii="Symbol" w:cs="Symbol" w:hAnsi="Symbol" w:hint="default"/>
      </w:rPr>
    </w:lvl>
    <w:lvl w:ilvl="4">
      <w:start w:val="1"/>
      <w:numFmt w:val="bullet"/>
      <w:lvlText w:val="◦"/>
      <w:lvlJc w:val="left"/>
      <w:pPr>
        <w:tabs>
          <w:tab w:pos="1800" w:val="num"/>
        </w:tabs>
        <w:ind w:hanging="360" w:left="180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pos="2160" w:val="num"/>
        </w:tabs>
        <w:ind w:hanging="360" w:left="2160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tabs>
          <w:tab w:pos="2520" w:val="num"/>
        </w:tabs>
        <w:ind w:hanging="360" w:left="2520"/>
      </w:pPr>
      <w:rPr>
        <w:rFonts w:ascii="Symbol" w:cs="Symbol" w:hAnsi="Symbol" w:hint="default"/>
      </w:rPr>
    </w:lvl>
    <w:lvl w:ilvl="7">
      <w:start w:val="1"/>
      <w:numFmt w:val="bullet"/>
      <w:lvlText w:val="◦"/>
      <w:lvlJc w:val="left"/>
      <w:pPr>
        <w:tabs>
          <w:tab w:pos="2880" w:val="num"/>
        </w:tabs>
        <w:ind w:hanging="360" w:left="288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pos="3240" w:val="num"/>
        </w:tabs>
        <w:ind w:hanging="360" w:left="3240"/>
      </w:pPr>
      <w:rPr>
        <w:rFonts w:ascii="OpenSymbol" w:cs="OpenSymbol" w:hAnsi="OpenSymbol" w:hint="default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pos="360" w:val="num"/>
        </w:tabs>
        <w:ind w:hanging="360" w:left="360"/>
      </w:pPr>
      <w:rPr>
        <w:rFonts w:ascii="Symbol" w:cs="Symbol" w:hAnsi="Symbol" w:hint="default"/>
      </w:rPr>
    </w:lvl>
    <w:lvl w:ilvl="1">
      <w:start w:val="1"/>
      <w:numFmt w:val="bullet"/>
      <w:lvlText w:val="◦"/>
      <w:lvlJc w:val="left"/>
      <w:pPr>
        <w:tabs>
          <w:tab w:pos="720" w:val="num"/>
        </w:tabs>
        <w:ind w:hanging="360" w:left="72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pos="1080" w:val="num"/>
        </w:tabs>
        <w:ind w:hanging="360" w:left="1080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tabs>
          <w:tab w:pos="1440" w:val="num"/>
        </w:tabs>
        <w:ind w:hanging="360" w:left="1440"/>
      </w:pPr>
      <w:rPr>
        <w:rFonts w:ascii="Symbol" w:cs="Symbol" w:hAnsi="Symbol" w:hint="default"/>
      </w:rPr>
    </w:lvl>
    <w:lvl w:ilvl="4">
      <w:start w:val="1"/>
      <w:numFmt w:val="bullet"/>
      <w:lvlText w:val="◦"/>
      <w:lvlJc w:val="left"/>
      <w:pPr>
        <w:tabs>
          <w:tab w:pos="1800" w:val="num"/>
        </w:tabs>
        <w:ind w:hanging="360" w:left="180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pos="2160" w:val="num"/>
        </w:tabs>
        <w:ind w:hanging="360" w:left="2160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tabs>
          <w:tab w:pos="2520" w:val="num"/>
        </w:tabs>
        <w:ind w:hanging="360" w:left="2520"/>
      </w:pPr>
      <w:rPr>
        <w:rFonts w:ascii="Symbol" w:cs="Symbol" w:hAnsi="Symbol" w:hint="default"/>
      </w:rPr>
    </w:lvl>
    <w:lvl w:ilvl="7">
      <w:start w:val="1"/>
      <w:numFmt w:val="bullet"/>
      <w:lvlText w:val="◦"/>
      <w:lvlJc w:val="left"/>
      <w:pPr>
        <w:tabs>
          <w:tab w:pos="2880" w:val="num"/>
        </w:tabs>
        <w:ind w:hanging="360" w:left="288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pos="3240" w:val="num"/>
        </w:tabs>
        <w:ind w:hanging="360" w:left="3240"/>
      </w:pPr>
      <w:rPr>
        <w:rFonts w:ascii="OpenSymbol" w:cs="OpenSymbol" w:hAnsi="OpenSymbol" w:hint="default"/>
      </w:rPr>
    </w:lvl>
  </w:abstractNum>
  <w:abstractNum w:abstractNumId="10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  <w:overflowPunct w:val="true"/>
    </w:pPr>
    <w:rPr>
      <w:rFonts w:ascii="Times New Roman" w:cs="Mangal" w:eastAsia="Arial Unicode MS" w:hAnsi="Times New Roman"/>
      <w:color w:val="00000A"/>
      <w:sz w:val="24"/>
      <w:szCs w:val="24"/>
      <w:lang w:bidi="hi-IN" w:eastAsia="zh-CN" w:val="pl-PL"/>
    </w:rPr>
  </w:style>
  <w:style w:styleId="style1" w:type="paragraph">
    <w:name w:val="Nagłówek 1"/>
    <w:basedOn w:val="style237"/>
    <w:next w:val="style1"/>
    <w:pPr>
      <w:keepNext/>
      <w:widowControl w:val="false"/>
      <w:suppressAutoHyphens w:val="true"/>
      <w:spacing w:after="60" w:before="240" w:line="100" w:lineRule="atLeast"/>
      <w:contextualSpacing w:val="false"/>
    </w:pPr>
    <w:rPr>
      <w:rFonts w:ascii="Cambria" w:cs="Mangal" w:eastAsia="Arial Unicode MS" w:hAnsi="Cambria"/>
      <w:b/>
      <w:bCs/>
      <w:color w:val="00000A"/>
      <w:sz w:val="32"/>
      <w:szCs w:val="20"/>
      <w:lang w:bidi="hi-IN" w:eastAsia="zh-CN" w:val="pl-PL"/>
    </w:rPr>
  </w:style>
  <w:style w:styleId="style2" w:type="paragraph">
    <w:name w:val="Nagłówek 2"/>
    <w:basedOn w:val="style0"/>
    <w:next w:val="style2"/>
    <w:pPr>
      <w:keepNext/>
      <w:jc w:val="center"/>
    </w:pPr>
    <w:rPr>
      <w:b/>
      <w:color w:val="000000"/>
      <w:sz w:val="24"/>
    </w:rPr>
  </w:style>
  <w:style w:styleId="style3" w:type="paragraph">
    <w:name w:val="Nagłówek 3"/>
    <w:basedOn w:val="style237"/>
    <w:next w:val="style3"/>
    <w:pPr>
      <w:keepNext/>
      <w:widowControl w:val="false"/>
      <w:tabs>
        <w:tab w:leader="none" w:pos="7743" w:val="left"/>
        <w:tab w:leader="none" w:pos="8026" w:val="left"/>
      </w:tabs>
      <w:suppressAutoHyphens w:val="true"/>
      <w:ind w:hanging="0" w:left="750" w:right="0"/>
      <w:jc w:val="center"/>
    </w:pPr>
    <w:rPr>
      <w:rFonts w:ascii="Times New Roman" w:cs="Mangal" w:eastAsia="Arial Unicode MS" w:hAnsi="Times New Roman"/>
      <w:b/>
      <w:bCs/>
      <w:color w:val="00000A"/>
      <w:sz w:val="24"/>
      <w:szCs w:val="28"/>
      <w:lang w:bidi="hi-IN" w:eastAsia="zh-CN" w:val="pl-PL"/>
    </w:rPr>
  </w:style>
  <w:style w:styleId="style4" w:type="paragraph">
    <w:name w:val="Nagłówek 4"/>
    <w:basedOn w:val="style0"/>
    <w:next w:val="style4"/>
    <w:pPr>
      <w:keepNext/>
      <w:pBdr>
        <w:top w:color="000001" w:space="0" w:sz="4" w:val="single"/>
        <w:left w:color="000001" w:space="0" w:sz="4" w:val="single"/>
        <w:bottom w:color="000001" w:space="0" w:sz="4" w:val="single"/>
        <w:insideH w:color="000001" w:space="0" w:sz="4" w:val="single"/>
        <w:right w:color="000001" w:space="0" w:sz="4" w:val="single"/>
        <w:insideV w:color="000001" w:space="0" w:sz="4" w:val="single"/>
      </w:pBdr>
      <w:shd w:fill="FFFF00" w:val="clear"/>
      <w:jc w:val="both"/>
    </w:pPr>
    <w:rPr>
      <w:b/>
      <w:color w:val="000000"/>
      <w:sz w:val="24"/>
    </w:rPr>
  </w:style>
  <w:style w:styleId="style5" w:type="paragraph">
    <w:name w:val="Nagłówek 5"/>
    <w:basedOn w:val="style0"/>
    <w:next w:val="style5"/>
    <w:pPr>
      <w:keepNext/>
    </w:pPr>
    <w:rPr>
      <w:b/>
      <w:u w:val="single"/>
    </w:rPr>
  </w:style>
  <w:style w:styleId="style6" w:type="paragraph">
    <w:name w:val="Nagłówek 6"/>
    <w:basedOn w:val="style0"/>
    <w:next w:val="style6"/>
    <w:pPr>
      <w:keepNext/>
    </w:pPr>
    <w:rPr>
      <w:b/>
      <w:sz w:val="24"/>
    </w:rPr>
  </w:style>
  <w:style w:styleId="style7" w:type="paragraph">
    <w:name w:val="Nagłówek 7"/>
    <w:basedOn w:val="style0"/>
    <w:next w:val="style7"/>
    <w:pPr>
      <w:keepNext/>
    </w:pPr>
    <w:rPr>
      <w:sz w:val="36"/>
    </w:rPr>
  </w:style>
  <w:style w:styleId="style8" w:type="paragraph">
    <w:name w:val="Nagłówek 8"/>
    <w:basedOn w:val="style237"/>
    <w:next w:val="style8"/>
    <w:pPr>
      <w:keepNext/>
      <w:widowControl w:val="false"/>
      <w:suppressAutoHyphens w:val="true"/>
      <w:ind w:hanging="0" w:left="4956" w:right="0"/>
      <w:jc w:val="right"/>
    </w:pPr>
    <w:rPr>
      <w:rFonts w:ascii="Times New Roman" w:cs="Mangal" w:eastAsia="Arial Unicode MS" w:hAnsi="Times New Roman"/>
      <w:b/>
      <w:bCs/>
      <w:color w:val="00000A"/>
      <w:sz w:val="24"/>
      <w:szCs w:val="15"/>
      <w:lang w:bidi="hi-IN" w:eastAsia="zh-CN" w:val="pl-PL"/>
    </w:rPr>
  </w:style>
  <w:style w:styleId="style9" w:type="paragraph">
    <w:name w:val="Nagłówek 9"/>
    <w:basedOn w:val="style0"/>
    <w:next w:val="style9"/>
    <w:pPr>
      <w:keepNext/>
      <w:jc w:val="center"/>
    </w:pPr>
    <w:rPr>
      <w:b/>
      <w:sz w:val="24"/>
    </w:rPr>
  </w:style>
  <w:style w:styleId="style15" w:type="character">
    <w:name w:val="Default Paragraph Font"/>
    <w:next w:val="style15"/>
    <w:rPr/>
  </w:style>
  <w:style w:styleId="style16" w:type="character">
    <w:name w:val="Łącze internetowe"/>
    <w:basedOn w:val="style15"/>
    <w:next w:val="style16"/>
    <w:rPr>
      <w:color w:val="0000FF"/>
      <w:u w:val="single"/>
      <w:lang w:bidi="pl-PL" w:eastAsia="pl-PL" w:val="pl-PL"/>
    </w:rPr>
  </w:style>
  <w:style w:styleId="style17" w:type="character">
    <w:name w:val="Stopka Znak"/>
    <w:basedOn w:val="style15"/>
    <w:next w:val="style17"/>
    <w:rPr>
      <w:lang w:eastAsia="ar-SA"/>
    </w:rPr>
  </w:style>
  <w:style w:styleId="style18" w:type="character">
    <w:name w:val="FollowedHyperlink"/>
    <w:basedOn w:val="style15"/>
    <w:next w:val="style18"/>
    <w:rPr>
      <w:color w:val="800080"/>
      <w:u w:val="single"/>
    </w:rPr>
  </w:style>
  <w:style w:styleId="style19" w:type="character">
    <w:name w:val="Tekst podstawowy Znak"/>
    <w:basedOn w:val="style15"/>
    <w:next w:val="style19"/>
    <w:rPr>
      <w:rFonts w:ascii="Arial Narrow" w:hAnsi="Arial Narrow"/>
      <w:sz w:val="22"/>
    </w:rPr>
  </w:style>
  <w:style w:styleId="style20" w:type="character">
    <w:name w:val="annotation reference"/>
    <w:next w:val="style20"/>
    <w:rPr>
      <w:sz w:val="16"/>
      <w:szCs w:val="16"/>
    </w:rPr>
  </w:style>
  <w:style w:styleId="style21" w:type="character">
    <w:name w:val="Tekst komentarza Znak"/>
    <w:basedOn w:val="style15"/>
    <w:next w:val="style21"/>
    <w:rPr/>
  </w:style>
  <w:style w:styleId="style22" w:type="character">
    <w:name w:val="Tekst dymka Znak"/>
    <w:basedOn w:val="style15"/>
    <w:next w:val="style22"/>
    <w:rPr>
      <w:rFonts w:ascii="Tahoma" w:cs="Tahoma" w:hAnsi="Tahoma"/>
      <w:sz w:val="16"/>
      <w:szCs w:val="16"/>
    </w:rPr>
  </w:style>
  <w:style w:styleId="style23" w:type="character">
    <w:name w:val="Nagłówek 3 Znak"/>
    <w:basedOn w:val="style15"/>
    <w:next w:val="style23"/>
    <w:rPr>
      <w:b/>
      <w:sz w:val="24"/>
    </w:rPr>
  </w:style>
  <w:style w:styleId="style24" w:type="character">
    <w:name w:val="Nagłówek 8 Znak"/>
    <w:basedOn w:val="style15"/>
    <w:next w:val="style24"/>
    <w:rPr>
      <w:b/>
      <w:sz w:val="24"/>
    </w:rPr>
  </w:style>
  <w:style w:styleId="style25" w:type="character">
    <w:name w:val="WW-Domyślna czcionka akapitu"/>
    <w:next w:val="style25"/>
    <w:rPr/>
  </w:style>
  <w:style w:styleId="style26" w:type="character">
    <w:name w:val="Tekst podstawowy wcięty 3 Znak"/>
    <w:basedOn w:val="style15"/>
    <w:next w:val="style26"/>
    <w:rPr>
      <w:rFonts w:ascii="Arial Narrow" w:hAnsi="Arial Narrow"/>
      <w:sz w:val="16"/>
      <w:szCs w:val="16"/>
    </w:rPr>
  </w:style>
  <w:style w:styleId="style27" w:type="character">
    <w:name w:val="ListLabel 1"/>
    <w:next w:val="style27"/>
    <w:rPr>
      <w:rFonts w:cs="Tahoma" w:eastAsia="Times New Roman"/>
    </w:rPr>
  </w:style>
  <w:style w:styleId="style28" w:type="character">
    <w:name w:val="ListLabel 2"/>
    <w:next w:val="style28"/>
    <w:rPr>
      <w:rFonts w:cs="Courier New"/>
    </w:rPr>
  </w:style>
  <w:style w:styleId="style29" w:type="character">
    <w:name w:val="ListLabel 3"/>
    <w:next w:val="style29"/>
    <w:rPr>
      <w:b/>
    </w:rPr>
  </w:style>
  <w:style w:styleId="style30" w:type="character">
    <w:name w:val="ListLabel 4"/>
    <w:next w:val="style30"/>
    <w:rPr>
      <w:rFonts w:cs="Arial"/>
    </w:rPr>
  </w:style>
  <w:style w:styleId="style31" w:type="character">
    <w:name w:val="ListLabel 5"/>
    <w:next w:val="style31"/>
    <w:rPr>
      <w:sz w:val="24"/>
    </w:rPr>
  </w:style>
  <w:style w:styleId="style32" w:type="character">
    <w:name w:val="ListLabel 6"/>
    <w:next w:val="style32"/>
    <w:rPr>
      <w:rFonts w:cs="Tahoma"/>
    </w:rPr>
  </w:style>
  <w:style w:styleId="style33" w:type="character">
    <w:name w:val="ListLabel 7"/>
    <w:next w:val="style33"/>
    <w:rPr>
      <w:b/>
    </w:rPr>
  </w:style>
  <w:style w:styleId="style34" w:type="character">
    <w:name w:val="ListLabel 8"/>
    <w:next w:val="style34"/>
    <w:rPr>
      <w:rFonts w:cs="Symbol"/>
    </w:rPr>
  </w:style>
  <w:style w:styleId="style35" w:type="character">
    <w:name w:val="ListLabel 9"/>
    <w:next w:val="style35"/>
    <w:rPr>
      <w:rFonts w:cs="Courier New"/>
    </w:rPr>
  </w:style>
  <w:style w:styleId="style36" w:type="character">
    <w:name w:val="ListLabel 10"/>
    <w:next w:val="style36"/>
    <w:rPr>
      <w:rFonts w:cs="Wingdings"/>
    </w:rPr>
  </w:style>
  <w:style w:styleId="style37" w:type="character">
    <w:name w:val="ListLabel 11"/>
    <w:next w:val="style37"/>
    <w:rPr>
      <w:sz w:val="24"/>
    </w:rPr>
  </w:style>
  <w:style w:styleId="style38" w:type="character">
    <w:name w:val="ListLabel 12"/>
    <w:next w:val="style38"/>
    <w:rPr>
      <w:rFonts w:cs="Tahoma"/>
    </w:rPr>
  </w:style>
  <w:style w:styleId="style39" w:type="character">
    <w:name w:val="ListLabel 13"/>
    <w:next w:val="style39"/>
    <w:rPr>
      <w:b/>
    </w:rPr>
  </w:style>
  <w:style w:styleId="style40" w:type="character">
    <w:name w:val="ListLabel 14"/>
    <w:next w:val="style40"/>
    <w:rPr>
      <w:rFonts w:cs="Symbol"/>
    </w:rPr>
  </w:style>
  <w:style w:styleId="style41" w:type="character">
    <w:name w:val="ListLabel 15"/>
    <w:next w:val="style41"/>
    <w:rPr>
      <w:rFonts w:cs="Courier New"/>
    </w:rPr>
  </w:style>
  <w:style w:styleId="style42" w:type="character">
    <w:name w:val="ListLabel 16"/>
    <w:next w:val="style42"/>
    <w:rPr>
      <w:rFonts w:cs="Wingdings"/>
    </w:rPr>
  </w:style>
  <w:style w:styleId="style43" w:type="character">
    <w:name w:val="ListLabel 17"/>
    <w:next w:val="style43"/>
    <w:rPr>
      <w:sz w:val="24"/>
    </w:rPr>
  </w:style>
  <w:style w:styleId="style44" w:type="character">
    <w:name w:val="WW8Num19z0"/>
    <w:next w:val="style44"/>
    <w:rPr>
      <w:rFonts w:ascii="Symbol" w:hAnsi="Symbol"/>
    </w:rPr>
  </w:style>
  <w:style w:styleId="style45" w:type="character">
    <w:name w:val="WW8Num19z1"/>
    <w:next w:val="style45"/>
    <w:rPr>
      <w:rFonts w:ascii="Courier New" w:hAnsi="Courier New"/>
    </w:rPr>
  </w:style>
  <w:style w:styleId="style46" w:type="character">
    <w:name w:val="WW8Num19z2"/>
    <w:next w:val="style46"/>
    <w:rPr>
      <w:rFonts w:ascii="Wingdings" w:hAnsi="Wingdings"/>
    </w:rPr>
  </w:style>
  <w:style w:styleId="style47" w:type="character">
    <w:name w:val="WW8Num1z0"/>
    <w:next w:val="style47"/>
    <w:rPr>
      <w:rFonts w:ascii="Symbol" w:hAnsi="Symbol"/>
    </w:rPr>
  </w:style>
  <w:style w:styleId="style48" w:type="character">
    <w:name w:val="WW8Num1z1"/>
    <w:next w:val="style48"/>
    <w:rPr>
      <w:rFonts w:ascii="Courier New" w:hAnsi="Courier New"/>
    </w:rPr>
  </w:style>
  <w:style w:styleId="style49" w:type="character">
    <w:name w:val="WW8Num1z2"/>
    <w:next w:val="style49"/>
    <w:rPr>
      <w:rFonts w:ascii="Wingdings" w:hAnsi="Wingdings"/>
    </w:rPr>
  </w:style>
  <w:style w:styleId="style50" w:type="character">
    <w:name w:val="WW8Num12z0"/>
    <w:next w:val="style50"/>
    <w:rPr>
      <w:rFonts w:cs="Times New Roman"/>
    </w:rPr>
  </w:style>
  <w:style w:styleId="style51" w:type="character">
    <w:name w:val="WW8Num16z0"/>
    <w:next w:val="style51"/>
    <w:rPr>
      <w:rFonts w:ascii="Symbol" w:hAnsi="Symbol"/>
    </w:rPr>
  </w:style>
  <w:style w:styleId="style52" w:type="character">
    <w:name w:val="WW8Num16z1"/>
    <w:next w:val="style52"/>
    <w:rPr>
      <w:rFonts w:ascii="Courier New" w:hAnsi="Courier New"/>
    </w:rPr>
  </w:style>
  <w:style w:styleId="style53" w:type="character">
    <w:name w:val="WW8Num16z2"/>
    <w:next w:val="style53"/>
    <w:rPr>
      <w:rFonts w:ascii="Wingdings" w:hAnsi="Wingdings"/>
    </w:rPr>
  </w:style>
  <w:style w:styleId="style54" w:type="character">
    <w:name w:val="WW8Num18z0"/>
    <w:next w:val="style54"/>
    <w:rPr>
      <w:rFonts w:ascii="Times New Roman" w:cs="Times New Roman" w:eastAsia="Times New Roman" w:hAnsi="Times New Roman"/>
      <w:b/>
      <w:bCs/>
      <w:sz w:val="22"/>
      <w:szCs w:val="22"/>
    </w:rPr>
  </w:style>
  <w:style w:styleId="style55" w:type="character">
    <w:name w:val="WW8Num18z1"/>
    <w:next w:val="style55"/>
    <w:rPr>
      <w:rFonts w:ascii="Courier New" w:hAnsi="Courier New"/>
      <w:sz w:val="20"/>
    </w:rPr>
  </w:style>
  <w:style w:styleId="style56" w:type="character">
    <w:name w:val="WW8Num18z2"/>
    <w:next w:val="style56"/>
    <w:rPr>
      <w:rFonts w:ascii="Wingdings" w:hAnsi="Wingdings"/>
      <w:sz w:val="20"/>
    </w:rPr>
  </w:style>
  <w:style w:styleId="style57" w:type="character">
    <w:name w:val="ListLabel 18"/>
    <w:next w:val="style57"/>
    <w:rPr>
      <w:b/>
    </w:rPr>
  </w:style>
  <w:style w:styleId="style58" w:type="character">
    <w:name w:val="WW8Num17z0"/>
    <w:next w:val="style58"/>
    <w:rPr>
      <w:rFonts w:cs="Times New Roman"/>
      <w:b/>
      <w:bCs/>
      <w:sz w:val="22"/>
      <w:szCs w:val="22"/>
    </w:rPr>
  </w:style>
  <w:style w:styleId="style59" w:type="character">
    <w:name w:val="WW8Num17z1"/>
    <w:next w:val="style59"/>
    <w:rPr>
      <w:rFonts w:cs="Times New Roman"/>
    </w:rPr>
  </w:style>
  <w:style w:styleId="style60" w:type="character">
    <w:name w:val="WW8Num20z0"/>
    <w:next w:val="style60"/>
    <w:rPr>
      <w:rFonts w:ascii="Times New Roman" w:cs="Times New Roman" w:hAnsi="Times New Roman"/>
      <w:b/>
      <w:bCs/>
      <w:sz w:val="22"/>
      <w:szCs w:val="22"/>
    </w:rPr>
  </w:style>
  <w:style w:styleId="style61" w:type="character">
    <w:name w:val="WW8Num20z1"/>
    <w:next w:val="style61"/>
    <w:rPr>
      <w:rFonts w:ascii="Courier New" w:hAnsi="Courier New"/>
      <w:sz w:val="20"/>
    </w:rPr>
  </w:style>
  <w:style w:styleId="style62" w:type="character">
    <w:name w:val="WW8Num20z2"/>
    <w:next w:val="style62"/>
    <w:rPr>
      <w:rFonts w:ascii="Wingdings" w:hAnsi="Wingdings"/>
      <w:sz w:val="20"/>
    </w:rPr>
  </w:style>
  <w:style w:styleId="style63" w:type="character">
    <w:name w:val="WW8Num6z0"/>
    <w:next w:val="style63"/>
    <w:rPr>
      <w:rFonts w:ascii="Times New Roman" w:cs="Times New Roman" w:hAnsi="Times New Roman"/>
      <w:b/>
      <w:bCs/>
      <w:sz w:val="22"/>
      <w:szCs w:val="22"/>
    </w:rPr>
  </w:style>
  <w:style w:styleId="style64" w:type="character">
    <w:name w:val="WW8Num6z1"/>
    <w:next w:val="style64"/>
    <w:rPr>
      <w:rFonts w:ascii="Courier New" w:hAnsi="Courier New"/>
      <w:sz w:val="20"/>
    </w:rPr>
  </w:style>
  <w:style w:styleId="style65" w:type="character">
    <w:name w:val="WW8Num6z2"/>
    <w:next w:val="style65"/>
    <w:rPr>
      <w:rFonts w:ascii="Wingdings" w:hAnsi="Wingdings"/>
      <w:sz w:val="20"/>
    </w:rPr>
  </w:style>
  <w:style w:styleId="style66" w:type="character">
    <w:name w:val="WW8Num15z0"/>
    <w:next w:val="style66"/>
    <w:rPr>
      <w:rFonts w:ascii="Times New Roman" w:cs="Times New Roman" w:eastAsia="Times New Roman" w:hAnsi="Times New Roman"/>
      <w:b/>
      <w:bCs/>
      <w:sz w:val="22"/>
      <w:szCs w:val="22"/>
    </w:rPr>
  </w:style>
  <w:style w:styleId="style67" w:type="character">
    <w:name w:val="WW8Num15z1"/>
    <w:next w:val="style67"/>
    <w:rPr>
      <w:rFonts w:cs="Times New Roman"/>
    </w:rPr>
  </w:style>
  <w:style w:styleId="style68" w:type="character">
    <w:name w:val="WW8Num15z2"/>
    <w:next w:val="style68"/>
    <w:rPr>
      <w:rFonts w:ascii="Wingdings" w:hAnsi="Wingdings"/>
      <w:sz w:val="20"/>
    </w:rPr>
  </w:style>
  <w:style w:styleId="style69" w:type="character">
    <w:name w:val="WW8Num13z0"/>
    <w:next w:val="style69"/>
    <w:rPr>
      <w:rFonts w:cs="Times New Roman"/>
      <w:b/>
      <w:bCs/>
      <w:sz w:val="22"/>
      <w:szCs w:val="22"/>
    </w:rPr>
  </w:style>
  <w:style w:styleId="style70" w:type="character">
    <w:name w:val="WW8Num13z1"/>
    <w:next w:val="style70"/>
    <w:rPr>
      <w:rFonts w:ascii="Courier New" w:hAnsi="Courier New"/>
      <w:sz w:val="20"/>
    </w:rPr>
  </w:style>
  <w:style w:styleId="style71" w:type="character">
    <w:name w:val="WW8Num13z2"/>
    <w:next w:val="style71"/>
    <w:rPr>
      <w:rFonts w:ascii="Wingdings" w:hAnsi="Wingdings"/>
      <w:sz w:val="20"/>
    </w:rPr>
  </w:style>
  <w:style w:styleId="style72" w:type="character">
    <w:name w:val="WW8Num5z0"/>
    <w:next w:val="style72"/>
    <w:rPr>
      <w:rFonts w:cs="Times New Roman"/>
      <w:b/>
      <w:bCs/>
      <w:sz w:val="22"/>
      <w:szCs w:val="22"/>
    </w:rPr>
  </w:style>
  <w:style w:styleId="style73" w:type="character">
    <w:name w:val="WW8Num5z1"/>
    <w:next w:val="style73"/>
    <w:rPr>
      <w:rFonts w:ascii="Courier New" w:hAnsi="Courier New"/>
      <w:sz w:val="20"/>
    </w:rPr>
  </w:style>
  <w:style w:styleId="style74" w:type="character">
    <w:name w:val="WW8Num5z2"/>
    <w:next w:val="style74"/>
    <w:rPr>
      <w:rFonts w:ascii="Wingdings" w:hAnsi="Wingdings"/>
      <w:sz w:val="20"/>
    </w:rPr>
  </w:style>
  <w:style w:styleId="style75" w:type="character">
    <w:name w:val="WW8Num3z0"/>
    <w:next w:val="style75"/>
    <w:rPr>
      <w:rFonts w:cs="Times New Roman"/>
      <w:b/>
      <w:bCs/>
      <w:sz w:val="22"/>
      <w:szCs w:val="22"/>
    </w:rPr>
  </w:style>
  <w:style w:styleId="style76" w:type="character">
    <w:name w:val="WW8Num3z1"/>
    <w:next w:val="style76"/>
    <w:rPr>
      <w:rFonts w:ascii="Courier New" w:hAnsi="Courier New"/>
      <w:sz w:val="20"/>
    </w:rPr>
  </w:style>
  <w:style w:styleId="style77" w:type="character">
    <w:name w:val="WW8Num3z2"/>
    <w:next w:val="style77"/>
    <w:rPr>
      <w:rFonts w:ascii="Wingdings" w:hAnsi="Wingdings"/>
      <w:sz w:val="20"/>
    </w:rPr>
  </w:style>
  <w:style w:styleId="style78" w:type="character">
    <w:name w:val="ListLabel 19"/>
    <w:next w:val="style78"/>
    <w:rPr>
      <w:b/>
    </w:rPr>
  </w:style>
  <w:style w:styleId="style79" w:type="character">
    <w:name w:val="ListLabel 20"/>
    <w:next w:val="style79"/>
    <w:rPr>
      <w:b/>
      <w:bCs/>
      <w:sz w:val="22"/>
      <w:szCs w:val="22"/>
    </w:rPr>
  </w:style>
  <w:style w:styleId="style80" w:type="character">
    <w:name w:val="ListLabel 21"/>
    <w:next w:val="style80"/>
    <w:rPr>
      <w:rFonts w:cs="Courier New"/>
      <w:sz w:val="20"/>
    </w:rPr>
  </w:style>
  <w:style w:styleId="style81" w:type="character">
    <w:name w:val="ListLabel 22"/>
    <w:next w:val="style81"/>
    <w:rPr>
      <w:rFonts w:cs="Wingdings"/>
      <w:sz w:val="20"/>
    </w:rPr>
  </w:style>
  <w:style w:styleId="style82" w:type="character">
    <w:name w:val="ListLabel 23"/>
    <w:next w:val="style82"/>
    <w:rPr>
      <w:b/>
      <w:bCs/>
      <w:sz w:val="22"/>
      <w:szCs w:val="22"/>
    </w:rPr>
  </w:style>
  <w:style w:styleId="style83" w:type="character">
    <w:name w:val="ListLabel 24"/>
    <w:next w:val="style83"/>
    <w:rPr>
      <w:rFonts w:cs="Courier New"/>
      <w:sz w:val="20"/>
    </w:rPr>
  </w:style>
  <w:style w:styleId="style84" w:type="character">
    <w:name w:val="ListLabel 25"/>
    <w:next w:val="style84"/>
    <w:rPr>
      <w:rFonts w:cs="Wingdings"/>
      <w:sz w:val="20"/>
    </w:rPr>
  </w:style>
  <w:style w:styleId="style85" w:type="character">
    <w:name w:val="Symbole wypunktowania"/>
    <w:next w:val="style85"/>
    <w:rPr>
      <w:rFonts w:ascii="OpenSymbol" w:cs="OpenSymbol" w:eastAsia="OpenSymbol" w:hAnsi="OpenSymbol"/>
    </w:rPr>
  </w:style>
  <w:style w:styleId="style86" w:type="character">
    <w:name w:val="ListLabel 26"/>
    <w:next w:val="style86"/>
    <w:rPr>
      <w:b/>
      <w:bCs/>
      <w:sz w:val="22"/>
      <w:szCs w:val="22"/>
    </w:rPr>
  </w:style>
  <w:style w:styleId="style87" w:type="character">
    <w:name w:val="ListLabel 27"/>
    <w:next w:val="style87"/>
    <w:rPr>
      <w:rFonts w:cs="Courier New"/>
      <w:sz w:val="20"/>
    </w:rPr>
  </w:style>
  <w:style w:styleId="style88" w:type="character">
    <w:name w:val="ListLabel 28"/>
    <w:next w:val="style88"/>
    <w:rPr>
      <w:rFonts w:cs="Wingdings"/>
      <w:sz w:val="20"/>
    </w:rPr>
  </w:style>
  <w:style w:styleId="style89" w:type="character">
    <w:name w:val="ListLabel 29"/>
    <w:next w:val="style89"/>
    <w:rPr>
      <w:rFonts w:cs="Wingdings 2"/>
    </w:rPr>
  </w:style>
  <w:style w:styleId="style90" w:type="character">
    <w:name w:val="ListLabel 30"/>
    <w:next w:val="style90"/>
    <w:rPr>
      <w:rFonts w:cs="OpenSymbol"/>
    </w:rPr>
  </w:style>
  <w:style w:styleId="style91" w:type="character">
    <w:name w:val="ListLabel 31"/>
    <w:next w:val="style91"/>
    <w:rPr>
      <w:b/>
      <w:bCs/>
      <w:sz w:val="22"/>
      <w:szCs w:val="22"/>
    </w:rPr>
  </w:style>
  <w:style w:styleId="style92" w:type="character">
    <w:name w:val="ListLabel 32"/>
    <w:next w:val="style92"/>
    <w:rPr>
      <w:rFonts w:cs="Courier New"/>
      <w:sz w:val="20"/>
    </w:rPr>
  </w:style>
  <w:style w:styleId="style93" w:type="character">
    <w:name w:val="ListLabel 33"/>
    <w:next w:val="style93"/>
    <w:rPr>
      <w:rFonts w:cs="Wingdings"/>
      <w:sz w:val="20"/>
    </w:rPr>
  </w:style>
  <w:style w:styleId="style94" w:type="character">
    <w:name w:val="ListLabel 34"/>
    <w:next w:val="style94"/>
    <w:rPr>
      <w:rFonts w:cs="Wingdings 2"/>
    </w:rPr>
  </w:style>
  <w:style w:styleId="style95" w:type="character">
    <w:name w:val="ListLabel 35"/>
    <w:next w:val="style95"/>
    <w:rPr>
      <w:rFonts w:cs="OpenSymbol"/>
    </w:rPr>
  </w:style>
  <w:style w:styleId="style96" w:type="character">
    <w:name w:val="ListLabel 36"/>
    <w:next w:val="style96"/>
    <w:rPr>
      <w:b/>
      <w:bCs/>
      <w:sz w:val="22"/>
      <w:szCs w:val="22"/>
    </w:rPr>
  </w:style>
  <w:style w:styleId="style97" w:type="character">
    <w:name w:val="ListLabel 37"/>
    <w:next w:val="style97"/>
    <w:rPr>
      <w:rFonts w:cs="Courier New"/>
      <w:sz w:val="20"/>
    </w:rPr>
  </w:style>
  <w:style w:styleId="style98" w:type="character">
    <w:name w:val="ListLabel 38"/>
    <w:next w:val="style98"/>
    <w:rPr>
      <w:rFonts w:cs="Wingdings"/>
      <w:sz w:val="20"/>
    </w:rPr>
  </w:style>
  <w:style w:styleId="style99" w:type="character">
    <w:name w:val="ListLabel 39"/>
    <w:next w:val="style99"/>
    <w:rPr>
      <w:rFonts w:cs="Wingdings 2"/>
    </w:rPr>
  </w:style>
  <w:style w:styleId="style100" w:type="character">
    <w:name w:val="ListLabel 40"/>
    <w:next w:val="style100"/>
    <w:rPr>
      <w:rFonts w:cs="OpenSymbol"/>
    </w:rPr>
  </w:style>
  <w:style w:styleId="style101" w:type="character">
    <w:name w:val="ListLabel 41"/>
    <w:next w:val="style101"/>
    <w:rPr>
      <w:b/>
      <w:bCs/>
      <w:sz w:val="22"/>
      <w:szCs w:val="22"/>
    </w:rPr>
  </w:style>
  <w:style w:styleId="style102" w:type="character">
    <w:name w:val="ListLabel 42"/>
    <w:next w:val="style102"/>
    <w:rPr>
      <w:rFonts w:cs="Courier New"/>
      <w:sz w:val="20"/>
    </w:rPr>
  </w:style>
  <w:style w:styleId="style103" w:type="character">
    <w:name w:val="ListLabel 43"/>
    <w:next w:val="style103"/>
    <w:rPr>
      <w:rFonts w:cs="Wingdings"/>
      <w:sz w:val="20"/>
    </w:rPr>
  </w:style>
  <w:style w:styleId="style104" w:type="character">
    <w:name w:val="ListLabel 44"/>
    <w:next w:val="style104"/>
    <w:rPr>
      <w:rFonts w:cs="Wingdings 2"/>
    </w:rPr>
  </w:style>
  <w:style w:styleId="style105" w:type="character">
    <w:name w:val="ListLabel 45"/>
    <w:next w:val="style105"/>
    <w:rPr>
      <w:rFonts w:cs="OpenSymbol"/>
    </w:rPr>
  </w:style>
  <w:style w:styleId="style106" w:type="character">
    <w:name w:val="ListLabel 46"/>
    <w:next w:val="style106"/>
    <w:rPr>
      <w:b/>
      <w:bCs/>
      <w:sz w:val="22"/>
      <w:szCs w:val="22"/>
    </w:rPr>
  </w:style>
  <w:style w:styleId="style107" w:type="character">
    <w:name w:val="ListLabel 47"/>
    <w:next w:val="style107"/>
    <w:rPr>
      <w:rFonts w:cs="Courier New"/>
      <w:sz w:val="20"/>
    </w:rPr>
  </w:style>
  <w:style w:styleId="style108" w:type="character">
    <w:name w:val="ListLabel 48"/>
    <w:next w:val="style108"/>
    <w:rPr>
      <w:rFonts w:cs="Wingdings"/>
      <w:sz w:val="20"/>
    </w:rPr>
  </w:style>
  <w:style w:styleId="style109" w:type="character">
    <w:name w:val="ListLabel 49"/>
    <w:next w:val="style109"/>
    <w:rPr>
      <w:rFonts w:cs="Wingdings 2"/>
    </w:rPr>
  </w:style>
  <w:style w:styleId="style110" w:type="character">
    <w:name w:val="ListLabel 50"/>
    <w:next w:val="style110"/>
    <w:rPr>
      <w:rFonts w:cs="OpenSymbol"/>
    </w:rPr>
  </w:style>
  <w:style w:styleId="style111" w:type="character">
    <w:name w:val="ListLabel 51"/>
    <w:next w:val="style111"/>
    <w:rPr>
      <w:b/>
      <w:bCs/>
      <w:sz w:val="22"/>
      <w:szCs w:val="22"/>
    </w:rPr>
  </w:style>
  <w:style w:styleId="style112" w:type="character">
    <w:name w:val="ListLabel 52"/>
    <w:next w:val="style112"/>
    <w:rPr>
      <w:rFonts w:cs="Courier New"/>
      <w:sz w:val="20"/>
    </w:rPr>
  </w:style>
  <w:style w:styleId="style113" w:type="character">
    <w:name w:val="ListLabel 53"/>
    <w:next w:val="style113"/>
    <w:rPr>
      <w:rFonts w:cs="Wingdings"/>
      <w:sz w:val="20"/>
    </w:rPr>
  </w:style>
  <w:style w:styleId="style114" w:type="character">
    <w:name w:val="ListLabel 54"/>
    <w:next w:val="style114"/>
    <w:rPr>
      <w:rFonts w:cs="Wingdings 2"/>
    </w:rPr>
  </w:style>
  <w:style w:styleId="style115" w:type="character">
    <w:name w:val="ListLabel 55"/>
    <w:next w:val="style115"/>
    <w:rPr>
      <w:rFonts w:cs="OpenSymbol"/>
    </w:rPr>
  </w:style>
  <w:style w:styleId="style116" w:type="character">
    <w:name w:val="tablinks"/>
    <w:next w:val="style116"/>
    <w:rPr/>
  </w:style>
  <w:style w:styleId="style117" w:type="character">
    <w:name w:val="keywordtooltip"/>
    <w:next w:val="style117"/>
    <w:rPr/>
  </w:style>
  <w:style w:styleId="style118" w:type="character">
    <w:name w:val="WW-Domyślna czcionka akapitu11"/>
    <w:next w:val="style118"/>
    <w:rPr/>
  </w:style>
  <w:style w:styleId="style119" w:type="character">
    <w:name w:val="WW8Num45z0"/>
    <w:next w:val="style119"/>
    <w:rPr>
      <w:b w:val="false"/>
    </w:rPr>
  </w:style>
  <w:style w:styleId="style120" w:type="character">
    <w:name w:val="WW8Num31z0"/>
    <w:next w:val="style120"/>
    <w:rPr>
      <w:rFonts w:ascii="Times New Roman" w:cs="Times New Roman" w:hAnsi="Times New Roman"/>
    </w:rPr>
  </w:style>
  <w:style w:styleId="style121" w:type="character">
    <w:name w:val="WW8Num27z0"/>
    <w:next w:val="style121"/>
    <w:rPr>
      <w:b w:val="false"/>
    </w:rPr>
  </w:style>
  <w:style w:styleId="style122" w:type="character">
    <w:name w:val="WW-Absatz-Standardschriftart111111111111"/>
    <w:next w:val="style122"/>
    <w:rPr/>
  </w:style>
  <w:style w:styleId="style123" w:type="character">
    <w:name w:val="WW-Domyślna czcionka akapitu1"/>
    <w:next w:val="style123"/>
    <w:rPr/>
  </w:style>
  <w:style w:styleId="style124" w:type="character">
    <w:name w:val="WW8Num26z0"/>
    <w:next w:val="style124"/>
    <w:rPr>
      <w:rFonts w:ascii="Wingdings" w:cs="Wingdings" w:hAnsi="Wingdings"/>
    </w:rPr>
  </w:style>
  <w:style w:styleId="style125" w:type="character">
    <w:name w:val="WW8Num25z0"/>
    <w:next w:val="style125"/>
    <w:rPr>
      <w:rFonts w:ascii="Wingdings" w:cs="Wingdings" w:hAnsi="Wingdings"/>
    </w:rPr>
  </w:style>
  <w:style w:styleId="style126" w:type="character">
    <w:name w:val="WW8Num24z0"/>
    <w:next w:val="style126"/>
    <w:rPr>
      <w:rFonts w:ascii="Wingdings" w:cs="Wingdings" w:hAnsi="Wingdings"/>
    </w:rPr>
  </w:style>
  <w:style w:styleId="style127" w:type="character">
    <w:name w:val="WW8Num23z0"/>
    <w:next w:val="style127"/>
    <w:rPr>
      <w:rFonts w:ascii="Wingdings" w:cs="Wingdings" w:hAnsi="Wingdings"/>
    </w:rPr>
  </w:style>
  <w:style w:styleId="style128" w:type="character">
    <w:name w:val="WW8Num22z0"/>
    <w:next w:val="style128"/>
    <w:rPr>
      <w:rFonts w:ascii="Wingdings" w:cs="Wingdings" w:hAnsi="Wingdings"/>
    </w:rPr>
  </w:style>
  <w:style w:styleId="style129" w:type="character">
    <w:name w:val="WW-Absatz-Standardschriftart11111111111"/>
    <w:next w:val="style129"/>
    <w:rPr/>
  </w:style>
  <w:style w:styleId="style130" w:type="character">
    <w:name w:val="Domyślna czcionka akapitu1"/>
    <w:next w:val="style130"/>
    <w:rPr/>
  </w:style>
  <w:style w:styleId="style131" w:type="character">
    <w:name w:val="WW-Absatz-Standardschriftart1111111111"/>
    <w:next w:val="style131"/>
    <w:rPr/>
  </w:style>
  <w:style w:styleId="style132" w:type="character">
    <w:name w:val="Domyślna czcionka akapitu"/>
    <w:next w:val="style132"/>
    <w:rPr/>
  </w:style>
  <w:style w:styleId="style133" w:type="character">
    <w:name w:val="WW-Absatz-Standardschriftart111111111"/>
    <w:next w:val="style133"/>
    <w:rPr/>
  </w:style>
  <w:style w:styleId="style134" w:type="character">
    <w:name w:val="WW8Num21z0"/>
    <w:next w:val="style134"/>
    <w:rPr>
      <w:sz w:val="22"/>
    </w:rPr>
  </w:style>
  <w:style w:styleId="style135" w:type="character">
    <w:name w:val="WW-Absatz-Standardschriftart11111111"/>
    <w:next w:val="style135"/>
    <w:rPr/>
  </w:style>
  <w:style w:styleId="style136" w:type="character">
    <w:name w:val="WW-Absatz-Standardschriftart1111111"/>
    <w:next w:val="style136"/>
    <w:rPr/>
  </w:style>
  <w:style w:styleId="style137" w:type="character">
    <w:name w:val="WW-Absatz-Standardschriftart111111"/>
    <w:next w:val="style137"/>
    <w:rPr/>
  </w:style>
  <w:style w:styleId="style138" w:type="character">
    <w:name w:val="WW-Absatz-Standardschriftart11111"/>
    <w:next w:val="style138"/>
    <w:rPr/>
  </w:style>
  <w:style w:styleId="style139" w:type="character">
    <w:name w:val="WW-Absatz-Standardschriftart1111"/>
    <w:next w:val="style139"/>
    <w:rPr/>
  </w:style>
  <w:style w:styleId="style140" w:type="character">
    <w:name w:val="WW-Absatz-Standardschriftart111"/>
    <w:next w:val="style140"/>
    <w:rPr/>
  </w:style>
  <w:style w:styleId="style141" w:type="character">
    <w:name w:val="WW-Absatz-Standardschriftart11"/>
    <w:next w:val="style141"/>
    <w:rPr/>
  </w:style>
  <w:style w:styleId="style142" w:type="character">
    <w:name w:val="WW-Absatz-Standardschriftart1"/>
    <w:next w:val="style142"/>
    <w:rPr/>
  </w:style>
  <w:style w:styleId="style143" w:type="character">
    <w:name w:val="WW-Absatz-Standardschriftart"/>
    <w:next w:val="style143"/>
    <w:rPr/>
  </w:style>
  <w:style w:styleId="style144" w:type="character">
    <w:name w:val="Absatz-Standardschriftart"/>
    <w:next w:val="style144"/>
    <w:rPr/>
  </w:style>
  <w:style w:styleId="style145" w:type="character">
    <w:name w:val="WW8Num17zfalse"/>
    <w:next w:val="style145"/>
    <w:rPr/>
  </w:style>
  <w:style w:styleId="style146" w:type="character">
    <w:name w:val="WW8Num16zfalse"/>
    <w:next w:val="style146"/>
    <w:rPr/>
  </w:style>
  <w:style w:styleId="style147" w:type="character">
    <w:name w:val="WW8Num15zfalse"/>
    <w:next w:val="style147"/>
    <w:rPr/>
  </w:style>
  <w:style w:styleId="style148" w:type="character">
    <w:name w:val="WW8Num14zfalse"/>
    <w:next w:val="style148"/>
    <w:rPr/>
  </w:style>
  <w:style w:styleId="style149" w:type="character">
    <w:name w:val="WW8Num13ztrue"/>
    <w:next w:val="style149"/>
    <w:rPr/>
  </w:style>
  <w:style w:styleId="style150" w:type="character">
    <w:name w:val="WW8Num13zfalse"/>
    <w:next w:val="style150"/>
    <w:rPr/>
  </w:style>
  <w:style w:styleId="style151" w:type="character">
    <w:name w:val="WW8Num12zfalse"/>
    <w:next w:val="style151"/>
    <w:rPr/>
  </w:style>
  <w:style w:styleId="style152" w:type="character">
    <w:name w:val="WW8Num11zfalse"/>
    <w:next w:val="style152"/>
    <w:rPr>
      <w:color w:val="000000"/>
    </w:rPr>
  </w:style>
  <w:style w:styleId="style153" w:type="character">
    <w:name w:val="WW8Num10zfalse"/>
    <w:next w:val="style153"/>
    <w:rPr/>
  </w:style>
  <w:style w:styleId="style154" w:type="character">
    <w:name w:val="WW8Num9zfalse"/>
    <w:next w:val="style154"/>
    <w:rPr>
      <w:color w:val="000000"/>
    </w:rPr>
  </w:style>
  <w:style w:styleId="style155" w:type="character">
    <w:name w:val="WW8Num8zfalse"/>
    <w:next w:val="style155"/>
    <w:rPr/>
  </w:style>
  <w:style w:styleId="style156" w:type="character">
    <w:name w:val="WW8Num7zfalse"/>
    <w:next w:val="style156"/>
    <w:rPr/>
  </w:style>
  <w:style w:styleId="style157" w:type="character">
    <w:name w:val="WW8Num6zfalse"/>
    <w:next w:val="style157"/>
    <w:rPr/>
  </w:style>
  <w:style w:styleId="style158" w:type="character">
    <w:name w:val="WW8Num5ztrue"/>
    <w:next w:val="style158"/>
    <w:rPr/>
  </w:style>
  <w:style w:styleId="style159" w:type="character">
    <w:name w:val="WW8Num5zfalse"/>
    <w:next w:val="style159"/>
    <w:rPr/>
  </w:style>
  <w:style w:styleId="style160" w:type="character">
    <w:name w:val="WW8Num4ztrue"/>
    <w:next w:val="style160"/>
    <w:rPr/>
  </w:style>
  <w:style w:styleId="style161" w:type="character">
    <w:name w:val="WW8Num4zfalse"/>
    <w:next w:val="style161"/>
    <w:rPr/>
  </w:style>
  <w:style w:styleId="style162" w:type="character">
    <w:name w:val="WW8Num3zfalse"/>
    <w:next w:val="style162"/>
    <w:rPr/>
  </w:style>
  <w:style w:styleId="style163" w:type="character">
    <w:name w:val="WW8Num2zfalse"/>
    <w:next w:val="style163"/>
    <w:rPr/>
  </w:style>
  <w:style w:styleId="style164" w:type="character">
    <w:name w:val="WW8Num1ztrue"/>
    <w:next w:val="style164"/>
    <w:rPr/>
  </w:style>
  <w:style w:styleId="style165" w:type="character">
    <w:name w:val="WW8Num1zfalse"/>
    <w:next w:val="style165"/>
    <w:rPr/>
  </w:style>
  <w:style w:styleId="style166" w:type="character">
    <w:name w:val="Znaki numeracji"/>
    <w:next w:val="style166"/>
    <w:rPr>
      <w:b/>
      <w:bCs/>
      <w:sz w:val="24"/>
      <w:szCs w:val="24"/>
    </w:rPr>
  </w:style>
  <w:style w:styleId="style167" w:type="character">
    <w:name w:val="Numer stron"/>
    <w:basedOn w:val="style118"/>
    <w:next w:val="style167"/>
    <w:rPr/>
  </w:style>
  <w:style w:styleId="style168" w:type="character">
    <w:name w:val="ListLabel 56"/>
    <w:next w:val="style168"/>
    <w:rPr>
      <w:b/>
      <w:bCs/>
      <w:sz w:val="22"/>
      <w:szCs w:val="22"/>
    </w:rPr>
  </w:style>
  <w:style w:styleId="style169" w:type="character">
    <w:name w:val="ListLabel 57"/>
    <w:next w:val="style169"/>
    <w:rPr>
      <w:rFonts w:cs="Courier New"/>
      <w:sz w:val="20"/>
    </w:rPr>
  </w:style>
  <w:style w:styleId="style170" w:type="character">
    <w:name w:val="ListLabel 58"/>
    <w:next w:val="style170"/>
    <w:rPr>
      <w:rFonts w:cs="Wingdings"/>
      <w:sz w:val="20"/>
    </w:rPr>
  </w:style>
  <w:style w:styleId="style171" w:type="character">
    <w:name w:val="ListLabel 59"/>
    <w:next w:val="style171"/>
    <w:rPr>
      <w:rFonts w:cs="Wingdings 2"/>
    </w:rPr>
  </w:style>
  <w:style w:styleId="style172" w:type="character">
    <w:name w:val="ListLabel 60"/>
    <w:next w:val="style172"/>
    <w:rPr>
      <w:rFonts w:cs="OpenSymbol"/>
    </w:rPr>
  </w:style>
  <w:style w:styleId="style173" w:type="character">
    <w:name w:val="ListLabel 61"/>
    <w:next w:val="style173"/>
    <w:rPr>
      <w:b/>
      <w:bCs/>
      <w:sz w:val="22"/>
      <w:szCs w:val="22"/>
    </w:rPr>
  </w:style>
  <w:style w:styleId="style174" w:type="character">
    <w:name w:val="ListLabel 62"/>
    <w:next w:val="style174"/>
    <w:rPr>
      <w:rFonts w:cs="Courier New"/>
      <w:sz w:val="20"/>
    </w:rPr>
  </w:style>
  <w:style w:styleId="style175" w:type="character">
    <w:name w:val="ListLabel 63"/>
    <w:next w:val="style175"/>
    <w:rPr>
      <w:rFonts w:cs="Wingdings"/>
      <w:sz w:val="20"/>
    </w:rPr>
  </w:style>
  <w:style w:styleId="style176" w:type="character">
    <w:name w:val="ListLabel 64"/>
    <w:next w:val="style176"/>
    <w:rPr>
      <w:rFonts w:cs="Wingdings 2"/>
    </w:rPr>
  </w:style>
  <w:style w:styleId="style177" w:type="character">
    <w:name w:val="ListLabel 65"/>
    <w:next w:val="style177"/>
    <w:rPr>
      <w:rFonts w:cs="OpenSymbol"/>
    </w:rPr>
  </w:style>
  <w:style w:styleId="style178" w:type="character">
    <w:name w:val="ListLabel 66"/>
    <w:next w:val="style178"/>
    <w:rPr>
      <w:b/>
      <w:bCs/>
      <w:sz w:val="22"/>
      <w:szCs w:val="22"/>
    </w:rPr>
  </w:style>
  <w:style w:styleId="style179" w:type="character">
    <w:name w:val="ListLabel 67"/>
    <w:next w:val="style179"/>
    <w:rPr>
      <w:rFonts w:cs="Courier New"/>
      <w:sz w:val="20"/>
    </w:rPr>
  </w:style>
  <w:style w:styleId="style180" w:type="character">
    <w:name w:val="ListLabel 68"/>
    <w:next w:val="style180"/>
    <w:rPr>
      <w:rFonts w:cs="Wingdings"/>
      <w:sz w:val="20"/>
    </w:rPr>
  </w:style>
  <w:style w:styleId="style181" w:type="character">
    <w:name w:val="ListLabel 69"/>
    <w:next w:val="style181"/>
    <w:rPr>
      <w:rFonts w:cs="Wingdings 2"/>
    </w:rPr>
  </w:style>
  <w:style w:styleId="style182" w:type="character">
    <w:name w:val="ListLabel 70"/>
    <w:next w:val="style182"/>
    <w:rPr>
      <w:rFonts w:cs="OpenSymbol"/>
    </w:rPr>
  </w:style>
  <w:style w:styleId="style183" w:type="character">
    <w:name w:val="ListLabel 71"/>
    <w:next w:val="style183"/>
    <w:rPr>
      <w:b/>
      <w:bCs/>
      <w:sz w:val="22"/>
      <w:szCs w:val="22"/>
    </w:rPr>
  </w:style>
  <w:style w:styleId="style184" w:type="character">
    <w:name w:val="ListLabel 72"/>
    <w:next w:val="style184"/>
    <w:rPr>
      <w:rFonts w:cs="Courier New"/>
      <w:sz w:val="20"/>
    </w:rPr>
  </w:style>
  <w:style w:styleId="style185" w:type="character">
    <w:name w:val="ListLabel 73"/>
    <w:next w:val="style185"/>
    <w:rPr>
      <w:rFonts w:cs="Wingdings"/>
      <w:sz w:val="20"/>
    </w:rPr>
  </w:style>
  <w:style w:styleId="style186" w:type="character">
    <w:name w:val="ListLabel 74"/>
    <w:next w:val="style186"/>
    <w:rPr>
      <w:rFonts w:cs="Wingdings 2"/>
    </w:rPr>
  </w:style>
  <w:style w:styleId="style187" w:type="character">
    <w:name w:val="ListLabel 75"/>
    <w:next w:val="style187"/>
    <w:rPr>
      <w:rFonts w:cs="OpenSymbol"/>
    </w:rPr>
  </w:style>
  <w:style w:styleId="style188" w:type="character">
    <w:name w:val="ListLabel 76"/>
    <w:next w:val="style188"/>
    <w:rPr>
      <w:b/>
      <w:bCs/>
      <w:sz w:val="22"/>
      <w:szCs w:val="22"/>
    </w:rPr>
  </w:style>
  <w:style w:styleId="style189" w:type="character">
    <w:name w:val="ListLabel 77"/>
    <w:next w:val="style189"/>
    <w:rPr>
      <w:rFonts w:cs="Courier New"/>
      <w:sz w:val="20"/>
    </w:rPr>
  </w:style>
  <w:style w:styleId="style190" w:type="character">
    <w:name w:val="ListLabel 78"/>
    <w:next w:val="style190"/>
    <w:rPr>
      <w:rFonts w:cs="Wingdings"/>
      <w:sz w:val="20"/>
    </w:rPr>
  </w:style>
  <w:style w:styleId="style191" w:type="character">
    <w:name w:val="ListLabel 79"/>
    <w:next w:val="style191"/>
    <w:rPr>
      <w:rFonts w:cs="Wingdings 2"/>
    </w:rPr>
  </w:style>
  <w:style w:styleId="style192" w:type="character">
    <w:name w:val="ListLabel 80"/>
    <w:next w:val="style192"/>
    <w:rPr>
      <w:rFonts w:cs="OpenSymbol"/>
    </w:rPr>
  </w:style>
  <w:style w:styleId="style193" w:type="character">
    <w:name w:val="ListLabel 81"/>
    <w:next w:val="style193"/>
    <w:rPr>
      <w:b/>
      <w:bCs/>
      <w:sz w:val="22"/>
      <w:szCs w:val="22"/>
    </w:rPr>
  </w:style>
  <w:style w:styleId="style194" w:type="character">
    <w:name w:val="ListLabel 82"/>
    <w:next w:val="style194"/>
    <w:rPr>
      <w:rFonts w:cs="Courier New"/>
      <w:sz w:val="20"/>
    </w:rPr>
  </w:style>
  <w:style w:styleId="style195" w:type="character">
    <w:name w:val="ListLabel 83"/>
    <w:next w:val="style195"/>
    <w:rPr>
      <w:rFonts w:cs="Wingdings"/>
      <w:sz w:val="20"/>
    </w:rPr>
  </w:style>
  <w:style w:styleId="style196" w:type="character">
    <w:name w:val="ListLabel 84"/>
    <w:next w:val="style196"/>
    <w:rPr>
      <w:rFonts w:cs="Wingdings 2"/>
    </w:rPr>
  </w:style>
  <w:style w:styleId="style197" w:type="character">
    <w:name w:val="ListLabel 85"/>
    <w:next w:val="style197"/>
    <w:rPr>
      <w:rFonts w:cs="OpenSymbol"/>
    </w:rPr>
  </w:style>
  <w:style w:styleId="style198" w:type="character">
    <w:name w:val="ListLabel 86"/>
    <w:next w:val="style198"/>
    <w:rPr>
      <w:b/>
      <w:bCs/>
      <w:sz w:val="22"/>
      <w:szCs w:val="22"/>
    </w:rPr>
  </w:style>
  <w:style w:styleId="style199" w:type="character">
    <w:name w:val="ListLabel 87"/>
    <w:next w:val="style199"/>
    <w:rPr>
      <w:rFonts w:cs="Courier New"/>
      <w:sz w:val="20"/>
    </w:rPr>
  </w:style>
  <w:style w:styleId="style200" w:type="character">
    <w:name w:val="ListLabel 88"/>
    <w:next w:val="style200"/>
    <w:rPr>
      <w:rFonts w:cs="Wingdings"/>
      <w:sz w:val="20"/>
    </w:rPr>
  </w:style>
  <w:style w:styleId="style201" w:type="character">
    <w:name w:val="ListLabel 89"/>
    <w:next w:val="style201"/>
    <w:rPr>
      <w:rFonts w:cs="Wingdings 2"/>
    </w:rPr>
  </w:style>
  <w:style w:styleId="style202" w:type="character">
    <w:name w:val="ListLabel 90"/>
    <w:next w:val="style202"/>
    <w:rPr>
      <w:rFonts w:cs="OpenSymbol"/>
    </w:rPr>
  </w:style>
  <w:style w:styleId="style203" w:type="character">
    <w:name w:val="WW8Num42z0"/>
    <w:next w:val="style203"/>
    <w:rPr>
      <w:rFonts w:ascii="Symbol" w:cs="Symbol" w:hAnsi="Symbol"/>
      <w:strike/>
      <w:shd w:fill="FF0000" w:val="clear"/>
    </w:rPr>
  </w:style>
  <w:style w:styleId="style204" w:type="character">
    <w:name w:val="WW8Num42z1"/>
    <w:next w:val="style204"/>
    <w:rPr>
      <w:rFonts w:ascii="Courier New" w:cs="open_sansregular;Times New Roman" w:hAnsi="Courier New"/>
      <w:sz w:val="20"/>
    </w:rPr>
  </w:style>
  <w:style w:styleId="style205" w:type="character">
    <w:name w:val="WW8Num42z2"/>
    <w:next w:val="style205"/>
    <w:rPr>
      <w:rFonts w:ascii="Wingdings" w:cs="Wingdings" w:hAnsi="Wingdings"/>
    </w:rPr>
  </w:style>
  <w:style w:styleId="style206" w:type="character">
    <w:name w:val="WW8Num43z0"/>
    <w:next w:val="style206"/>
    <w:rPr>
      <w:rFonts w:ascii="Symbol" w:cs="Symbol" w:hAnsi="Symbol"/>
    </w:rPr>
  </w:style>
  <w:style w:styleId="style207" w:type="character">
    <w:name w:val="WW8Num43z1"/>
    <w:next w:val="style207"/>
    <w:rPr>
      <w:rFonts w:ascii="Courier New" w:cs="open_sansregular;Times New Roman" w:hAnsi="Courier New"/>
      <w:sz w:val="20"/>
    </w:rPr>
  </w:style>
  <w:style w:styleId="style208" w:type="character">
    <w:name w:val="WW8Num43z2"/>
    <w:next w:val="style208"/>
    <w:rPr>
      <w:rFonts w:ascii="Wingdings" w:cs="Wingdings" w:hAnsi="Wingdings"/>
    </w:rPr>
  </w:style>
  <w:style w:styleId="style209" w:type="character">
    <w:name w:val="WW8Num44z0"/>
    <w:next w:val="style209"/>
    <w:rPr>
      <w:rFonts w:ascii="Symbol" w:cs="Symbol" w:hAnsi="Symbol"/>
    </w:rPr>
  </w:style>
  <w:style w:styleId="style210" w:type="character">
    <w:name w:val="WW8Num44z1"/>
    <w:next w:val="style210"/>
    <w:rPr>
      <w:rFonts w:ascii="Courier New" w:cs="open_sansregular;Times New Roman" w:hAnsi="Courier New"/>
      <w:sz w:val="20"/>
    </w:rPr>
  </w:style>
  <w:style w:styleId="style211" w:type="character">
    <w:name w:val="WW8Num44z2"/>
    <w:next w:val="style211"/>
    <w:rPr>
      <w:rFonts w:ascii="Wingdings" w:cs="Wingdings" w:hAnsi="Wingdings"/>
    </w:rPr>
  </w:style>
  <w:style w:styleId="style212" w:type="character">
    <w:name w:val="WW8Num45z1"/>
    <w:next w:val="style212"/>
    <w:rPr>
      <w:rFonts w:ascii="Courier New" w:cs="open_sansregular;Times New Roman" w:hAnsi="Courier New"/>
      <w:sz w:val="20"/>
    </w:rPr>
  </w:style>
  <w:style w:styleId="style213" w:type="character">
    <w:name w:val="WW8Num45z2"/>
    <w:next w:val="style213"/>
    <w:rPr>
      <w:rFonts w:ascii="Wingdings" w:cs="Wingdings" w:hAnsi="Wingdings"/>
    </w:rPr>
  </w:style>
  <w:style w:styleId="style214" w:type="character">
    <w:name w:val="WW8Num46z0"/>
    <w:next w:val="style214"/>
    <w:rPr>
      <w:rFonts w:ascii="Symbol" w:cs="Symbol" w:hAnsi="Symbol"/>
    </w:rPr>
  </w:style>
  <w:style w:styleId="style215" w:type="character">
    <w:name w:val="WW8Num46z1"/>
    <w:next w:val="style215"/>
    <w:rPr>
      <w:rFonts w:ascii="Courier New" w:cs="open_sansregular;Times New Roman" w:hAnsi="Courier New"/>
      <w:sz w:val="20"/>
    </w:rPr>
  </w:style>
  <w:style w:styleId="style216" w:type="character">
    <w:name w:val="WW8Num46z2"/>
    <w:next w:val="style216"/>
    <w:rPr>
      <w:rFonts w:ascii="Wingdings" w:cs="Wingdings" w:hAnsi="Wingdings"/>
    </w:rPr>
  </w:style>
  <w:style w:styleId="style217" w:type="character">
    <w:name w:val="WW8Num47z0"/>
    <w:next w:val="style217"/>
    <w:rPr>
      <w:rFonts w:ascii="Symbol" w:cs="Symbol" w:hAnsi="Symbol"/>
    </w:rPr>
  </w:style>
  <w:style w:styleId="style218" w:type="character">
    <w:name w:val="WW8Num47z1"/>
    <w:next w:val="style218"/>
    <w:rPr>
      <w:rFonts w:ascii="Courier New" w:cs="open_sansregular;Times New Roman" w:hAnsi="Courier New"/>
      <w:sz w:val="20"/>
    </w:rPr>
  </w:style>
  <w:style w:styleId="style219" w:type="character">
    <w:name w:val="WW8Num47z2"/>
    <w:next w:val="style219"/>
    <w:rPr>
      <w:rFonts w:ascii="Wingdings" w:cs="Wingdings" w:hAnsi="Wingdings"/>
    </w:rPr>
  </w:style>
  <w:style w:styleId="style220" w:type="character">
    <w:name w:val="WW8Num48z0"/>
    <w:next w:val="style220"/>
    <w:rPr>
      <w:rFonts w:ascii="Symbol" w:cs="Symbol" w:hAnsi="Symbol"/>
    </w:rPr>
  </w:style>
  <w:style w:styleId="style221" w:type="character">
    <w:name w:val="WW8Num48z1"/>
    <w:next w:val="style221"/>
    <w:rPr>
      <w:rFonts w:ascii="Courier New" w:cs="open_sansregular;Times New Roman" w:hAnsi="Courier New"/>
      <w:sz w:val="20"/>
    </w:rPr>
  </w:style>
  <w:style w:styleId="style222" w:type="character">
    <w:name w:val="WW8Num48z2"/>
    <w:next w:val="style222"/>
    <w:rPr>
      <w:rFonts w:ascii="Wingdings" w:cs="Wingdings" w:hAnsi="Wingdings"/>
    </w:rPr>
  </w:style>
  <w:style w:styleId="style223" w:type="character">
    <w:name w:val="ListLabel 91"/>
    <w:next w:val="style223"/>
    <w:rPr>
      <w:rFonts w:cs="Symbol"/>
    </w:rPr>
  </w:style>
  <w:style w:styleId="style224" w:type="character">
    <w:name w:val="ListLabel 92"/>
    <w:next w:val="style224"/>
    <w:rPr>
      <w:rFonts w:cs="OpenSymbol"/>
    </w:rPr>
  </w:style>
  <w:style w:styleId="style225" w:type="character">
    <w:name w:val="ListLabel 93"/>
    <w:next w:val="style225"/>
    <w:rPr>
      <w:rFonts w:cs="Symbol"/>
    </w:rPr>
  </w:style>
  <w:style w:styleId="style226" w:type="character">
    <w:name w:val="ListLabel 94"/>
    <w:next w:val="style226"/>
    <w:rPr>
      <w:rFonts w:cs="OpenSymbol"/>
    </w:rPr>
  </w:style>
  <w:style w:styleId="style227" w:type="character">
    <w:name w:val="ListLabel 95"/>
    <w:next w:val="style227"/>
    <w:rPr>
      <w:rFonts w:cs="Symbol"/>
    </w:rPr>
  </w:style>
  <w:style w:styleId="style228" w:type="character">
    <w:name w:val="ListLabel 96"/>
    <w:next w:val="style228"/>
    <w:rPr>
      <w:rFonts w:cs="OpenSymbol"/>
    </w:rPr>
  </w:style>
  <w:style w:styleId="style229" w:type="character">
    <w:name w:val="ListLabel 97"/>
    <w:next w:val="style229"/>
    <w:rPr>
      <w:rFonts w:cs="Symbol"/>
    </w:rPr>
  </w:style>
  <w:style w:styleId="style230" w:type="character">
    <w:name w:val="ListLabel 98"/>
    <w:next w:val="style230"/>
    <w:rPr>
      <w:rFonts w:cs="OpenSymbol"/>
    </w:rPr>
  </w:style>
  <w:style w:styleId="style231" w:type="character">
    <w:name w:val="ListLabel 99"/>
    <w:next w:val="style231"/>
    <w:rPr>
      <w:rFonts w:cs="Symbol"/>
    </w:rPr>
  </w:style>
  <w:style w:styleId="style232" w:type="character">
    <w:name w:val="ListLabel 100"/>
    <w:next w:val="style232"/>
    <w:rPr>
      <w:rFonts w:cs="OpenSymbol"/>
    </w:rPr>
  </w:style>
  <w:style w:styleId="style233" w:type="character">
    <w:name w:val="ListLabel 101"/>
    <w:next w:val="style233"/>
    <w:rPr>
      <w:rFonts w:cs="Symbol"/>
    </w:rPr>
  </w:style>
  <w:style w:styleId="style234" w:type="character">
    <w:name w:val="ListLabel 102"/>
    <w:next w:val="style234"/>
    <w:rPr>
      <w:rFonts w:cs="OpenSymbol"/>
    </w:rPr>
  </w:style>
  <w:style w:styleId="style235" w:type="character">
    <w:name w:val="ListLabel 103"/>
    <w:next w:val="style235"/>
    <w:rPr>
      <w:rFonts w:cs="Symbol"/>
    </w:rPr>
  </w:style>
  <w:style w:styleId="style236" w:type="character">
    <w:name w:val="ListLabel 104"/>
    <w:next w:val="style236"/>
    <w:rPr>
      <w:rFonts w:cs="OpenSymbol"/>
    </w:rPr>
  </w:style>
  <w:style w:styleId="style237" w:type="paragraph">
    <w:name w:val="Nagłówek"/>
    <w:basedOn w:val="style0"/>
    <w:next w:val="style238"/>
    <w:pPr>
      <w:keepNext/>
      <w:widowControl w:val="false"/>
      <w:suppressAutoHyphens w:val="true"/>
      <w:spacing w:after="120" w:before="240"/>
      <w:contextualSpacing w:val="false"/>
    </w:pPr>
    <w:rPr>
      <w:rFonts w:ascii="Arial" w:cs="Mangal" w:eastAsia="Microsoft YaHei" w:hAnsi="Arial"/>
      <w:color w:val="00000A"/>
      <w:sz w:val="28"/>
      <w:szCs w:val="28"/>
      <w:lang w:bidi="hi-IN" w:eastAsia="zh-CN" w:val="pl-PL"/>
    </w:rPr>
  </w:style>
  <w:style w:styleId="style238" w:type="paragraph">
    <w:name w:val="Treść tekstu"/>
    <w:basedOn w:val="style0"/>
    <w:next w:val="style238"/>
    <w:pPr>
      <w:widowControl w:val="false"/>
      <w:suppressAutoHyphens w:val="true"/>
      <w:spacing w:after="120" w:before="0"/>
      <w:contextualSpacing w:val="false"/>
      <w:jc w:val="both"/>
    </w:pPr>
    <w:rPr>
      <w:rFonts w:ascii="Times New Roman" w:cs="Mangal" w:eastAsia="Arial Unicode MS" w:hAnsi="Times New Roman"/>
      <w:color w:val="00000A"/>
      <w:sz w:val="24"/>
      <w:szCs w:val="24"/>
      <w:lang w:bidi="hi-IN" w:eastAsia="zh-CN" w:val="pl-PL"/>
    </w:rPr>
  </w:style>
  <w:style w:styleId="style239" w:type="paragraph">
    <w:name w:val="Lista"/>
    <w:basedOn w:val="style238"/>
    <w:next w:val="style239"/>
    <w:pPr/>
    <w:rPr>
      <w:rFonts w:cs="Mangal"/>
    </w:rPr>
  </w:style>
  <w:style w:styleId="style240" w:type="paragraph">
    <w:name w:val="Podpis"/>
    <w:basedOn w:val="style0"/>
    <w:next w:val="style240"/>
    <w:pPr>
      <w:widowControl w:val="false"/>
      <w:suppressLineNumbers/>
      <w:suppressAutoHyphens w:val="true"/>
      <w:spacing w:after="120" w:before="120"/>
      <w:contextualSpacing w:val="false"/>
    </w:pPr>
    <w:rPr>
      <w:rFonts w:ascii="Times New Roman" w:cs="Mangal" w:eastAsia="Arial Unicode MS" w:hAnsi="Times New Roman"/>
      <w:i/>
      <w:iCs/>
      <w:color w:val="00000A"/>
      <w:sz w:val="24"/>
      <w:szCs w:val="24"/>
      <w:lang w:bidi="hi-IN" w:eastAsia="zh-CN" w:val="pl-PL"/>
    </w:rPr>
  </w:style>
  <w:style w:styleId="style241" w:type="paragraph">
    <w:name w:val="Indeks"/>
    <w:basedOn w:val="style0"/>
    <w:next w:val="style241"/>
    <w:pPr>
      <w:widowControl w:val="false"/>
      <w:suppressLineNumbers/>
      <w:suppressAutoHyphens w:val="true"/>
    </w:pPr>
    <w:rPr>
      <w:rFonts w:ascii="Times New Roman" w:cs="Mangal" w:eastAsia="Arial Unicode MS" w:hAnsi="Times New Roman"/>
      <w:color w:val="00000A"/>
      <w:sz w:val="24"/>
      <w:szCs w:val="24"/>
      <w:lang w:bidi="hi-IN" w:eastAsia="zh-CN" w:val="pl-PL"/>
    </w:rPr>
  </w:style>
  <w:style w:styleId="style242" w:type="paragraph">
    <w:name w:val="Domyślnie"/>
    <w:next w:val="style242"/>
    <w:pPr>
      <w:widowControl/>
      <w:tabs>
        <w:tab w:leader="none" w:pos="720" w:val="left"/>
      </w:tabs>
      <w:suppressAutoHyphens w:val="true"/>
      <w:overflowPunct w:val="false"/>
    </w:pPr>
    <w:rPr>
      <w:rFonts w:ascii="Arial Narrow" w:cs="Times New Roman" w:eastAsia="Times New Roman" w:hAnsi="Arial Narrow"/>
      <w:color w:val="00000A"/>
      <w:sz w:val="22"/>
      <w:szCs w:val="20"/>
      <w:lang w:bidi="ar-SA" w:eastAsia="pl-PL" w:val="pl-PL"/>
    </w:rPr>
  </w:style>
  <w:style w:styleId="style243" w:type="paragraph">
    <w:name w:val="Tabela pozycja"/>
    <w:basedOn w:val="style242"/>
    <w:next w:val="style243"/>
    <w:pPr/>
    <w:rPr>
      <w:rFonts w:ascii="Arial" w:eastAsia="MS Outlook" w:hAnsi="Arial"/>
    </w:rPr>
  </w:style>
  <w:style w:styleId="style244" w:type="paragraph">
    <w:name w:val="pkt"/>
    <w:basedOn w:val="style242"/>
    <w:next w:val="style244"/>
    <w:pPr>
      <w:suppressAutoHyphens w:val="true"/>
      <w:spacing w:after="60" w:before="60"/>
      <w:ind w:hanging="295" w:left="851" w:right="0"/>
      <w:contextualSpacing w:val="false"/>
      <w:jc w:val="both"/>
    </w:pPr>
    <w:rPr>
      <w:rFonts w:ascii="Times New Roman" w:hAnsi="Times New Roman"/>
      <w:sz w:val="24"/>
      <w:szCs w:val="24"/>
      <w:lang w:eastAsia="ar-SA"/>
    </w:rPr>
  </w:style>
  <w:style w:styleId="style245" w:type="paragraph">
    <w:name w:val="Stopka"/>
    <w:basedOn w:val="style242"/>
    <w:next w:val="style245"/>
    <w:pPr>
      <w:suppressLineNumbers/>
      <w:tabs>
        <w:tab w:leader="none" w:pos="4536" w:val="center"/>
        <w:tab w:leader="none" w:pos="9072" w:val="right"/>
      </w:tabs>
      <w:suppressAutoHyphens w:val="true"/>
    </w:pPr>
    <w:rPr>
      <w:rFonts w:ascii="Times New Roman" w:hAnsi="Times New Roman"/>
      <w:sz w:val="20"/>
      <w:lang w:eastAsia="ar-SA"/>
    </w:rPr>
  </w:style>
  <w:style w:styleId="style246" w:type="paragraph">
    <w:name w:val="List Paragraph"/>
    <w:basedOn w:val="style242"/>
    <w:next w:val="style246"/>
    <w:pPr>
      <w:spacing w:after="0" w:before="0"/>
      <w:ind w:hanging="0" w:left="720" w:right="0"/>
      <w:contextualSpacing w:val="false"/>
    </w:pPr>
    <w:rPr/>
  </w:style>
  <w:style w:styleId="style247" w:type="paragraph">
    <w:name w:val="annotation text"/>
    <w:basedOn w:val="style242"/>
    <w:next w:val="style247"/>
    <w:pPr/>
    <w:rPr>
      <w:rFonts w:ascii="Times New Roman" w:hAnsi="Times New Roman"/>
      <w:sz w:val="20"/>
    </w:rPr>
  </w:style>
  <w:style w:styleId="style248" w:type="paragraph">
    <w:name w:val="Balloon Text"/>
    <w:basedOn w:val="style242"/>
    <w:next w:val="style248"/>
    <w:pPr/>
    <w:rPr>
      <w:rFonts w:ascii="Tahoma" w:cs="Tahoma" w:hAnsi="Tahoma"/>
      <w:sz w:val="16"/>
      <w:szCs w:val="16"/>
    </w:rPr>
  </w:style>
  <w:style w:styleId="style249" w:type="paragraph">
    <w:name w:val="Standardowy w lewo"/>
    <w:basedOn w:val="style242"/>
    <w:next w:val="style249"/>
    <w:pPr>
      <w:jc w:val="both"/>
    </w:pPr>
    <w:rPr>
      <w:rFonts w:ascii="Times New Roman" w:hAnsi="Times New Roman"/>
      <w:sz w:val="20"/>
    </w:rPr>
  </w:style>
  <w:style w:styleId="style250" w:type="paragraph">
    <w:name w:val="Body Text Indent 3"/>
    <w:basedOn w:val="style242"/>
    <w:next w:val="style250"/>
    <w:pPr>
      <w:spacing w:after="120" w:before="0"/>
      <w:ind w:hanging="0" w:left="283" w:right="0"/>
      <w:contextualSpacing w:val="false"/>
    </w:pPr>
    <w:rPr>
      <w:sz w:val="16"/>
      <w:szCs w:val="16"/>
    </w:rPr>
  </w:style>
  <w:style w:styleId="style251" w:type="paragraph">
    <w:name w:val="Zawartość tabeli"/>
    <w:basedOn w:val="style242"/>
    <w:next w:val="style251"/>
    <w:pPr>
      <w:suppressLineNumbers/>
    </w:pPr>
    <w:rPr/>
  </w:style>
  <w:style w:styleId="style252" w:type="paragraph">
    <w:name w:val="Nagłówek tabeli"/>
    <w:basedOn w:val="style251"/>
    <w:next w:val="style252"/>
    <w:pPr>
      <w:suppressLineNumbers/>
      <w:jc w:val="center"/>
    </w:pPr>
    <w:rPr>
      <w:b/>
      <w:bCs/>
    </w:rPr>
  </w:style>
  <w:style w:styleId="style253" w:type="paragraph">
    <w:name w:val="HTML - wstępnie sformatowany"/>
    <w:basedOn w:val="style242"/>
    <w:next w:val="style253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spacing w:after="0" w:before="0" w:line="100" w:lineRule="atLeast"/>
      <w:contextualSpacing w:val="false"/>
    </w:pPr>
    <w:rPr>
      <w:rFonts w:ascii="Courier New" w:cs="Courier New" w:eastAsia="Calibri" w:hAnsi="Courier New"/>
      <w:sz w:val="20"/>
      <w:szCs w:val="20"/>
    </w:rPr>
  </w:style>
  <w:style w:styleId="style254" w:type="paragraph">
    <w:name w:val="Akapit z listą"/>
    <w:basedOn w:val="style242"/>
    <w:next w:val="style254"/>
    <w:pPr>
      <w:ind w:hanging="0" w:left="720" w:right="0"/>
    </w:pPr>
    <w:rPr/>
  </w:style>
  <w:style w:styleId="style255" w:type="paragraph">
    <w:name w:val="Tekst podstawowy 2"/>
    <w:basedOn w:val="style0"/>
    <w:next w:val="style255"/>
    <w:pPr>
      <w:spacing w:after="120" w:before="0" w:line="480" w:lineRule="auto"/>
      <w:contextualSpacing w:val="false"/>
    </w:pPr>
    <w:rPr/>
  </w:style>
  <w:style w:styleId="style256" w:type="paragraph">
    <w:name w:val="WW-Tekst podstawowy wcięty 2"/>
    <w:basedOn w:val="style0"/>
    <w:next w:val="style256"/>
    <w:pPr>
      <w:spacing w:after="0" w:before="0"/>
      <w:ind w:hanging="11" w:left="0" w:right="0"/>
      <w:contextualSpacing w:val="false"/>
    </w:pPr>
    <w:rPr>
      <w:b/>
      <w:sz w:val="22"/>
    </w:rPr>
  </w:style>
  <w:style w:styleId="style257" w:type="paragraph">
    <w:name w:val="Tekst podstawowy 31"/>
    <w:basedOn w:val="style0"/>
    <w:next w:val="style257"/>
    <w:pPr>
      <w:widowControl w:val="false"/>
      <w:tabs>
        <w:tab w:leader="none" w:pos="426" w:val="left"/>
      </w:tabs>
      <w:suppressAutoHyphens w:val="true"/>
      <w:spacing w:line="300" w:lineRule="exact"/>
      <w:jc w:val="both"/>
    </w:pPr>
    <w:rPr>
      <w:rFonts w:ascii="Arial" w:cs="Arial" w:eastAsia="Lucida Sans Unicode" w:hAnsi="Arial"/>
      <w:sz w:val="24"/>
    </w:rPr>
  </w:style>
  <w:style w:styleId="style258" w:type="paragraph">
    <w:name w:val="Plan dokumentu1"/>
    <w:basedOn w:val="style0"/>
    <w:next w:val="style258"/>
    <w:pPr>
      <w:shd w:fill="000080" w:val="clear"/>
    </w:pPr>
    <w:rPr>
      <w:rFonts w:ascii="Tahoma" w:cs="Tahoma" w:hAnsi="Tahoma"/>
    </w:rPr>
  </w:style>
  <w:style w:styleId="style259" w:type="paragraph">
    <w:name w:val="Tekst podstawowy 21"/>
    <w:basedOn w:val="style0"/>
    <w:next w:val="style259"/>
    <w:pPr>
      <w:jc w:val="center"/>
    </w:pPr>
    <w:rPr>
      <w:b/>
      <w:i/>
      <w:sz w:val="24"/>
    </w:rPr>
  </w:style>
  <w:style w:styleId="style260" w:type="paragraph">
    <w:name w:val="Tekst podstawowy wcięty 21"/>
    <w:basedOn w:val="style0"/>
    <w:next w:val="style260"/>
    <w:pPr>
      <w:spacing w:after="0" w:before="0"/>
      <w:ind w:hanging="0" w:left="708" w:right="0"/>
      <w:contextualSpacing w:val="false"/>
      <w:jc w:val="both"/>
    </w:pPr>
    <w:rPr>
      <w:b/>
      <w:sz w:val="24"/>
    </w:rPr>
  </w:style>
  <w:style w:styleId="style261" w:type="paragraph">
    <w:name w:val="Body Text 21"/>
    <w:basedOn w:val="style0"/>
    <w:next w:val="style261"/>
    <w:pPr>
      <w:tabs>
        <w:tab w:leader="none" w:pos="0" w:val="left"/>
      </w:tabs>
      <w:jc w:val="both"/>
    </w:pPr>
    <w:rPr>
      <w:sz w:val="24"/>
    </w:rPr>
  </w:style>
  <w:style w:styleId="style262" w:type="paragraph">
    <w:name w:val="Tekst podstawowy 32"/>
    <w:basedOn w:val="style0"/>
    <w:next w:val="style262"/>
    <w:pPr>
      <w:tabs>
        <w:tab w:leader="none" w:pos="426" w:val="left"/>
      </w:tabs>
      <w:spacing w:line="300" w:lineRule="exact"/>
      <w:jc w:val="both"/>
    </w:pPr>
    <w:rPr>
      <w:rFonts w:ascii="Arial" w:cs="Arial" w:hAnsi="Arial"/>
    </w:rPr>
  </w:style>
  <w:style w:styleId="style263" w:type="paragraph">
    <w:name w:val="Podpis1"/>
    <w:basedOn w:val="style0"/>
    <w:next w:val="style263"/>
    <w:pPr>
      <w:suppressLineNumbers/>
      <w:spacing w:after="120" w:before="120"/>
      <w:contextualSpacing w:val="false"/>
    </w:pPr>
    <w:rPr>
      <w:i/>
      <w:iCs/>
      <w:sz w:val="20"/>
      <w:szCs w:val="20"/>
    </w:rPr>
  </w:style>
  <w:style w:styleId="style264" w:type="paragraph">
    <w:name w:val="Nagłówek1"/>
    <w:basedOn w:val="style0"/>
    <w:next w:val="style264"/>
    <w:pPr>
      <w:keepNext/>
      <w:spacing w:after="120" w:before="240"/>
      <w:contextualSpacing w:val="false"/>
    </w:pPr>
    <w:rPr>
      <w:rFonts w:ascii="Arial" w:cs="Arial" w:eastAsia="Lucida Sans Unicode" w:hAnsi="Arial"/>
      <w:sz w:val="28"/>
      <w:szCs w:val="28"/>
    </w:rPr>
  </w:style>
  <w:style w:styleId="style265" w:type="paragraph">
    <w:name w:val="Podtytuł"/>
    <w:basedOn w:val="style264"/>
    <w:next w:val="style265"/>
    <w:pPr>
      <w:jc w:val="center"/>
    </w:pPr>
    <w:rPr>
      <w:i/>
      <w:iCs/>
      <w:sz w:val="28"/>
      <w:szCs w:val="28"/>
    </w:rPr>
  </w:style>
  <w:style w:styleId="style266" w:type="paragraph">
    <w:name w:val="Tytuł"/>
    <w:basedOn w:val="style0"/>
    <w:next w:val="style266"/>
    <w:pPr>
      <w:jc w:val="center"/>
    </w:pPr>
    <w:rPr>
      <w:b/>
      <w:sz w:val="32"/>
    </w:rPr>
  </w:style>
  <w:style w:styleId="style267" w:type="paragraph">
    <w:name w:val="Zawartość ramki"/>
    <w:basedOn w:val="style238"/>
    <w:next w:val="style267"/>
    <w:pPr/>
    <w:rPr/>
  </w:style>
  <w:style w:styleId="style268" w:type="paragraph">
    <w:name w:val="Główka"/>
    <w:basedOn w:val="style0"/>
    <w:next w:val="style268"/>
    <w:pPr>
      <w:keepNext/>
      <w:spacing w:after="120" w:before="240"/>
      <w:contextualSpacing w:val="false"/>
    </w:pPr>
    <w:rPr>
      <w:rFonts w:ascii="Arial" w:cs="Mangal" w:eastAsia="Arial Unicode MS" w:hAnsi="Arial"/>
      <w:sz w:val="28"/>
      <w:szCs w:val="28"/>
    </w:rPr>
  </w:style>
  <w:style w:styleId="style269" w:type="paragraph">
    <w:name w:val="Wcięcie treści tekstu"/>
    <w:basedOn w:val="style0"/>
    <w:next w:val="style269"/>
    <w:pPr>
      <w:spacing w:after="0" w:before="0"/>
      <w:ind w:hanging="0" w:left="360" w:right="0"/>
      <w:contextualSpacing w:val="false"/>
      <w:jc w:val="both"/>
    </w:pPr>
    <w:rPr>
      <w:sz w:val="24"/>
    </w:rPr>
  </w:style>
  <w:style w:styleId="style270" w:type="paragraph">
    <w:name w:val="Normalny (Web)1"/>
    <w:basedOn w:val="style0"/>
    <w:next w:val="style270"/>
    <w:pPr>
      <w:spacing w:after="288" w:before="288" w:line="360" w:lineRule="atLeast"/>
      <w:contextualSpacing w:val="false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LibreOffice/4.1.2.3$Windows_x86 LibreOffice_project/40b2d7fde7e8d2d7bc5a449dc65df4d08a7dd38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2013-07-25T07:59:00Z</dcterms:created>
  <dc:creator>Przemyslaw_Wachowicz</dc:creator>
  <cp:lastPrinted>2016-05-06T13:04:04Z</cp:lastPrinted>
  <dcterms:modified xsi:type="dcterms:W3CDTF">2013-11-01T19:00:32Z</dcterms:modified>
  <cp:revision>3</cp:revision>
  <dc:title>Lp</dc:title>
</cp:coreProperties>
</file>